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24.05.2024 N 262н</w:t>
              <w:br/>
              <w:t xml:space="preserve">"Об утверждении требований к комплектации аптечки для оказания работниками первой помощи пострадавшим с применением медицинских изделий"</w:t>
              <w:br/>
              <w:t xml:space="preserve">(Зарегистрировано в Минюсте России 31.05.2024 N 78396)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мая 2024 г. N 78396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мая 2024 г. N 262н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КОМПЛЕКТАЦИИ АПТЕЧКИ ДЛЯ ОКАЗАНИЯ РАБОТНИКАМИ ПЕРВОЙ</w:t>
      </w:r>
    </w:p>
    <w:p>
      <w:pPr>
        <w:pStyle w:val="2"/>
        <w:jc w:val="center"/>
      </w:pPr>
      <w:r>
        <w:rPr>
          <w:sz w:val="20"/>
        </w:rPr>
        <w:t xml:space="preserve">ПОМОЩИ ПОСТРАДАВШИМ С ПРИМЕНЕНИЕМ МЕДИЦИНСКИХ ИЗДЕЛИЙ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5.12.2023) &quot;Об основах охраны здоровья граждан в Российской Федерации&quot; (с изм. и доп., вступ. в силу с 01.09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частью 5 статьи 31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и </w:t>
      </w:r>
      <w:hyperlink w:history="0" r:id="rId8" w:tooltip="Постановление Правительства РФ от 19.06.2012 N 608 (ред. от 15.05.2024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5.2.12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комплектации аптечки для оказания работниками первой помощи пострадавшим с применением медицинских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аптечки для оказания первой помощи работникам, произведенные (укомплектованные) до дня вступления в силу настоящего приказа, могут применяться до истечения срока годности содержащихся в них медицинских изделий, но не позднее 1 сентября 2027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риказ Минздрава России от 15.12.2020 N 1331н &quot;Об утверждении требований к комплектации медицинскими изделиями аптечки для оказания первой помощи работникам&quot; (Зарегистрировано в Минюсте России 10.03.2021 N 6270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декабря 2020 г. N 1331н "Об утверждении требований к комплектации медицинскими изделиями аптечки для оказания первой помощи работникам" (зарегистрирован Министерством юстиции Российской Федерации 10 марта 2021 г., регистрационный N 62703).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 1 сентября 2024 г. и действует до 1 сентября 2030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мая 2024 г. N 262н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КОМПЛЕКТАЦИИ АПТЕЧКИ ДЛЯ ОКАЗАНИЯ РАБОТНИКАМИ ПЕРВОЙ</w:t>
      </w:r>
    </w:p>
    <w:p>
      <w:pPr>
        <w:pStyle w:val="2"/>
        <w:jc w:val="center"/>
      </w:pPr>
      <w:r>
        <w:rPr>
          <w:sz w:val="20"/>
        </w:rPr>
        <w:t xml:space="preserve">ПОМОЩИ ПОСТРАДАВШИМ С ПРИМЕНЕНИЕМ МЕДИЦИНСКИХ ИЗДЕЛИЙ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Аптечка для оказания работниками первой помощи пострадавшим с применением медицинских изделий (далее - аптечка) комплектуется следующими медицинскими изделиями: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1871"/>
        <w:gridCol w:w="3245"/>
        <w:gridCol w:w="1814"/>
        <w:gridCol w:w="1531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классификации медицинских изделий </w:t>
            </w:r>
            <w:hyperlink w:history="0" w:anchor="P162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 (не менее)</w:t>
            </w:r>
          </w:p>
        </w:tc>
      </w:tr>
      <w:tr>
        <w:tc>
          <w:tcPr>
            <w:tcW w:w="576" w:type="dxa"/>
            <w:vMerge w:val="restart"/>
          </w:tcPr>
          <w:bookmarkStart w:id="42" w:name="P42"/>
          <w:bookmarkEnd w:id="42"/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182450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Маска хирургическая/медицинская, одноразового использования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Маска медицинская нестерильная одноразовая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шт.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367580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Маска лицевая для защиты дыхательных путей,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7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122540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латекса гевеи, неопудренные, нестерильные, не антибактериальные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Перчатки медицинские нестерильные, размером не менее M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пары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122560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латекса гевеи, опудренные, нестерильные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139350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полихлоропрена, неопудренные, нестерильные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7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139360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полихлоропрена, опудренные, нестерильные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185830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нитриловые, неопудренные, нестерильные, не антибактериальные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185850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нитриловые, опудренные, нестерильные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205280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виниловые, неопудренные, нестерильные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205290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виниловые, опудренные, нестерильные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298450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гваюлового латекса, неопудренные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320790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нитриловые, неопудренные, антибактериальные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321530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полиизопреновые, неопудренные, нестерильные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57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349230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полиизопреновые, опудренные, нестерильные</w:t>
            </w:r>
          </w:p>
        </w:tc>
        <w:tc>
          <w:tcPr>
            <w:tcW w:w="181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351490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латекса гевеи, неопудренные, антибактериальные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76" w:type="dxa"/>
            <w:vMerge w:val="restart"/>
          </w:tcPr>
          <w:bookmarkStart w:id="84" w:name="P84"/>
          <w:bookmarkEnd w:id="84"/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327410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Маска для сердечно-легочной реанимации, одноразового использования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проведения искусственного дыхания "Рот-Устройство-Рот"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шт.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351540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Загубник/покрытие для сердечно-легочной реанимации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76" w:type="dxa"/>
            <w:vMerge w:val="restart"/>
          </w:tcPr>
          <w:bookmarkStart w:id="91" w:name="P91"/>
          <w:bookmarkEnd w:id="91"/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210370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Жгут кровоостанавливающий на верхнюю/нижнюю конечность, ручной, многоразового использования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Жгут кровоостанавливающий для остановки артериального кровотечения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210380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Жгут кровоостанавливающий на верхнюю/нижнюю конечность, ручной,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76" w:type="dxa"/>
            <w:vMerge w:val="restart"/>
          </w:tcPr>
          <w:bookmarkStart w:id="98" w:name="P98"/>
          <w:bookmarkEnd w:id="98"/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150130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Рулон марлевый тканый, нестерильный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Бинт марлевый медицинский размером не менее 5 м x 10 см или бинт фиксирующий эластичный нестерильный размером не менее 2 м x 10 см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шт.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150140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Рулон марлевый тканый, стерильный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279290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Бинт эластичный, нелатексный,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326320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Бинт эластичный, нелатексный,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150130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Рулон марлевый тканый, нестерильный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Бинт марлевый медицинский размером не менее 7 м x 14 см или бинт фиксирующий эластичный нестерильный размером не менее 2 м x 14 см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шт.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150140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Рулон марлевый тканый, стерильный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279290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Бинт эластичный, нелатексный,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326320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Бинт эластичный, нелатексный,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76" w:type="dxa"/>
            <w:vMerge w:val="restart"/>
          </w:tcPr>
          <w:bookmarkStart w:id="120" w:name="P120"/>
          <w:bookmarkEnd w:id="120"/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223580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Салфетка марлевая тканая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Салфетки медицинские стерильные размером не менее 16 x 13 см N 10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упак.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302910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Салфетка нетканая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76" w:type="dxa"/>
            <w:vMerge w:val="restart"/>
          </w:tcPr>
          <w:bookmarkStart w:id="127" w:name="P127"/>
          <w:bookmarkEnd w:id="127"/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122900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кожный гипоаллергенный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фиксирующий рулонный размером не менее 2 x 500 см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136010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кожный для фиксации повязки, несиликоновый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141730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кожный для фиксации повязки, силиконовый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269230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кожный водонепроницаемый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142270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для кожных покровов, антибактериальный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бактерицидный размером не менее 1,9 x 7,2 см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шт.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142270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для кожных покровов, антибактериальный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бактерицидный размером не менее 4 x 10 см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шт.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293880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Одеяло спасательное, многоразового использования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Покрывало спасательное изотермическое размером не менее 160 x 210 см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шт.</w:t>
            </w:r>
          </w:p>
        </w:tc>
      </w:tr>
      <w:tr>
        <w:tc>
          <w:tcPr>
            <w:tcW w:w="576" w:type="dxa"/>
            <w:vMerge w:val="restart"/>
          </w:tcPr>
          <w:bookmarkStart w:id="153" w:name="P153"/>
          <w:bookmarkEnd w:id="153"/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116910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Ножницы для перевязочного материала, многоразового использования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Ножницы для разрезания перевязочного материала и ткани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260590</w:t>
            </w:r>
          </w:p>
        </w:tc>
        <w:tc>
          <w:tcPr>
            <w:tcW w:w="3245" w:type="dxa"/>
          </w:tcPr>
          <w:p>
            <w:pPr>
              <w:pStyle w:val="0"/>
            </w:pPr>
            <w:r>
              <w:rPr>
                <w:sz w:val="20"/>
              </w:rPr>
              <w:t xml:space="preserve">Ножницы хирургические общего назначения,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 (далее - номенклатурная классификация медицинских изделий).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Аптечка комплектуется следующими изделиями: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6973"/>
        <w:gridCol w:w="1435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 (не менее)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Инструкция по оказанию первой помощи с использованием аптечки для оказания работниками первой помощи пострадавшим с применением медицинских изделий</w:t>
            </w:r>
          </w:p>
        </w:tc>
        <w:tc>
          <w:tcPr>
            <w:tcW w:w="1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Блокнот формата не менее A7</w:t>
            </w:r>
          </w:p>
        </w:tc>
        <w:tc>
          <w:tcPr>
            <w:tcW w:w="1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Маркер черный (синий) или карандаш</w:t>
            </w:r>
          </w:p>
        </w:tc>
        <w:tc>
          <w:tcPr>
            <w:tcW w:w="1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Футляр или сумка</w:t>
            </w:r>
          </w:p>
        </w:tc>
        <w:tc>
          <w:tcPr>
            <w:tcW w:w="1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 комплектации аптечки допускается комплектация: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одного медицинского изделия из числа включенных соответственно в </w:t>
      </w:r>
      <w:hyperlink w:history="0" w:anchor="P91" w:tooltip="4.">
        <w:r>
          <w:rPr>
            <w:sz w:val="20"/>
            <w:color w:val="0000ff"/>
          </w:rPr>
          <w:t xml:space="preserve">подпункты 4</w:t>
        </w:r>
      </w:hyperlink>
      <w:r>
        <w:rPr>
          <w:sz w:val="20"/>
        </w:rPr>
        <w:t xml:space="preserve">, </w:t>
      </w:r>
      <w:hyperlink w:history="0" w:anchor="P127" w:tooltip="8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153" w:tooltip="12.">
        <w:r>
          <w:rPr>
            <w:sz w:val="20"/>
            <w:color w:val="0000ff"/>
          </w:rPr>
          <w:t xml:space="preserve">12 пункта 1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history="0" w:anchor="P42" w:tooltip="1.">
        <w:r>
          <w:rPr>
            <w:sz w:val="20"/>
            <w:color w:val="0000ff"/>
          </w:rPr>
          <w:t xml:space="preserve">подпункты 1</w:t>
        </w:r>
      </w:hyperlink>
      <w:r>
        <w:rPr>
          <w:sz w:val="20"/>
        </w:rPr>
        <w:t xml:space="preserve"> - </w:t>
      </w:r>
      <w:hyperlink w:history="0" w:anchor="P84" w:tooltip="3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98" w:tooltip="5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w:anchor="P120" w:tooltip="7.">
        <w:r>
          <w:rPr>
            <w:sz w:val="20"/>
            <w:color w:val="0000ff"/>
          </w:rPr>
          <w:t xml:space="preserve">7 пункта 1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Аптечка подлежит комплектации медицинскими изделиями, зарегистрированными в соответствии с </w:t>
      </w:r>
      <w:hyperlink w:history="0" r:id="rId11" w:tooltip="Решение Совета Евразийской экономической комиссии от 12.02.2016 N 46 (ред. от 30.03.2023) &quot;О Правилах регистрации и экспертизы безопасности, качества и эффективности медицинских изделий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 февраля 2016 г. N 46 (официальный сайт Евразийского экономического союза </w:t>
      </w:r>
      <w:r>
        <w:rPr>
          <w:sz w:val="20"/>
        </w:rPr>
        <w:t xml:space="preserve">http://www.eaeunion.org/</w:t>
      </w:r>
      <w:r>
        <w:rPr>
          <w:sz w:val="20"/>
        </w:rPr>
        <w:t xml:space="preserve">, 12 июля 2016 г.) &lt;2&gt;, или </w:t>
      </w:r>
      <w:hyperlink w:history="0" r:id="rId12" w:tooltip="Постановление Правительства РФ от 27.12.2012 N 1416 (ред. от 24.11.2020) &quot;Об утверждении Правил государственной регистрации медицинских изделий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государственной регистрации медицинских изделий, утвержденными постановлением Правительства Российской Федерации от 27 декабря 2012 г. N 1416, или </w:t>
      </w:r>
      <w:hyperlink w:history="0" r:id="rId13" w:tooltip="Постановление Правительства РФ от 03.04.2020 N 430 (ред. от 28.12.2021) &quot;Об особенностях обращения медицинских изделий, в том числе государственной регистрации серии (партии) медицинского изделия&quot; {КонсультантПлюс}">
        <w:r>
          <w:rPr>
            <w:sz w:val="20"/>
            <w:color w:val="0000ff"/>
          </w:rPr>
          <w:t xml:space="preserve">особенностями</w:t>
        </w:r>
      </w:hyperlink>
      <w:r>
        <w:rPr>
          <w:sz w:val="20"/>
        </w:rPr>
        <w:t xml:space="preserve"> обращения медицинских изделий, в том числе государственной регистрации серии (партии) медицинского изделия, утвержденными постановлением Правительства Российской Федерации от 3 апреля 2020 г. N 430, которые действуют до 1 января 2025 г., или </w:t>
      </w:r>
      <w:hyperlink w:history="0" r:id="rId14" w:tooltip="Постановление Правительства РФ от 01.04.2022 N 552 (ред. от 29.12.2022) &quot;Об утверждении особенностей обращения, включая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&quot; {КонсультантПлюс}">
        <w:r>
          <w:rPr>
            <w:sz w:val="20"/>
            <w:color w:val="0000ff"/>
          </w:rPr>
          <w:t xml:space="preserve">особенностями</w:t>
        </w:r>
      </w:hyperlink>
      <w:r>
        <w:rPr>
          <w:sz w:val="20"/>
        </w:rPr>
        <w:t xml:space="preserve"> обращения, включая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1 апреля 2022 г. N 552, которые действуют до 1 января 2025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 изменениями, внесенными Решениями Совета Евразийской экономической комиссии от 24 декабря 2021 г. N 144, от 19 мая 2022 г. N 84, от 30 марта 2023 г. N 50. Вступило в силу для Российской Федерации 6 мая 2017 г. Является обязательным для Российской Федерации в соответствии с </w:t>
      </w:r>
      <w:hyperlink w:history="0" r:id="rId15" w:tooltip="&quot;Договор о Евразийском экономическом союзе&quot; (Подписан в г. Астане 29.05.2014) (ред. от 25.05.2023)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о Евразийском экономическом союзе от 29 мая 2014 г., ратифицированным Федеральным </w:t>
      </w:r>
      <w:hyperlink w:history="0" r:id="rId16" w:tooltip="Федеральный закон от 03.10.2014 N 279-ФЗ &quot;О ратификации Договора о Евразийском экономическом сою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октября 2014 г. N 279-ФЗ "О ратификации Договора о Евразийском экономическом союзе". Вступил в силу для Российской Федерации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24.05.2024 N 262н</w:t>
            <w:br/>
            <w:t>"Об утверждении требований к комплектации аптечки для оказания работниками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225&amp;dst=776" TargetMode = "External"/>
	<Relationship Id="rId8" Type="http://schemas.openxmlformats.org/officeDocument/2006/relationships/hyperlink" Target="https://login.consultant.ru/link/?req=doc&amp;base=LAW&amp;n=476446&amp;dst=100373" TargetMode = "External"/>
	<Relationship Id="rId9" Type="http://schemas.openxmlformats.org/officeDocument/2006/relationships/hyperlink" Target="https://login.consultant.ru/link/?req=doc&amp;base=LAW&amp;n=378982" TargetMode = "External"/>
	<Relationship Id="rId10" Type="http://schemas.openxmlformats.org/officeDocument/2006/relationships/hyperlink" Target="https://login.consultant.ru/link/?req=doc&amp;base=LAW&amp;n=359764" TargetMode = "External"/>
	<Relationship Id="rId11" Type="http://schemas.openxmlformats.org/officeDocument/2006/relationships/hyperlink" Target="https://login.consultant.ru/link/?req=doc&amp;base=LAW&amp;n=445479&amp;dst=2" TargetMode = "External"/>
	<Relationship Id="rId12" Type="http://schemas.openxmlformats.org/officeDocument/2006/relationships/hyperlink" Target="https://login.consultant.ru/link/?req=doc&amp;base=LAW&amp;n=369066&amp;dst=100015" TargetMode = "External"/>
	<Relationship Id="rId13" Type="http://schemas.openxmlformats.org/officeDocument/2006/relationships/hyperlink" Target="https://login.consultant.ru/link/?req=doc&amp;base=LAW&amp;n=405643&amp;dst=100009" TargetMode = "External"/>
	<Relationship Id="rId14" Type="http://schemas.openxmlformats.org/officeDocument/2006/relationships/hyperlink" Target="https://login.consultant.ru/link/?req=doc&amp;base=LAW&amp;n=436612&amp;dst=100010" TargetMode = "External"/>
	<Relationship Id="rId15" Type="http://schemas.openxmlformats.org/officeDocument/2006/relationships/hyperlink" Target="https://login.consultant.ru/link/?req=doc&amp;base=LAW&amp;n=475948" TargetMode = "External"/>
	<Relationship Id="rId16" Type="http://schemas.openxmlformats.org/officeDocument/2006/relationships/hyperlink" Target="https://login.consultant.ru/link/?req=doc&amp;base=LAW&amp;n=1694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24.05.2024 N 262н
"Об утверждении требований к комплектации аптечки для оказания работниками первой помощи пострадавшим с применением медицинских изделий"
(Зарегистрировано в Минюсте России 31.05.2024 N 78396)</dc:title>
  <dcterms:created xsi:type="dcterms:W3CDTF">2024-06-05T00:25:30Z</dcterms:created>
</cp:coreProperties>
</file>