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ФОРМА СОГЛАШЕНИЯ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ОСУЩЕСТВЛЕНИИ ДЕЯТЕЛЬНОСТИ НА ТЕРРИТОРИИ </w:t>
      </w:r>
      <w:proofErr w:type="gramStart"/>
      <w:r>
        <w:rPr>
          <w:rFonts w:ascii="Calibri" w:hAnsi="Calibri" w:cs="Calibri"/>
        </w:rPr>
        <w:t>ОПЕРЕЖАЮЩЕГО</w:t>
      </w:r>
      <w:proofErr w:type="gramEnd"/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РАЗВИТИЯ, СОЗДАВАЕМОЙ НА ТЕРРИТОРИИ МОНОПРОФИЛЬНОГО</w:t>
      </w:r>
      <w:proofErr w:type="gramEnd"/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 ИРКУТСКОЙ ОБЛАСТИ (МОНОГОРОДА)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"____________________________________________"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119BC">
        <w:tc>
          <w:tcPr>
            <w:tcW w:w="4677" w:type="dxa"/>
          </w:tcPr>
          <w:p w:rsidR="000119BC" w:rsidRDefault="0001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 Иркутск</w:t>
            </w:r>
          </w:p>
        </w:tc>
        <w:tc>
          <w:tcPr>
            <w:tcW w:w="4677" w:type="dxa"/>
          </w:tcPr>
          <w:p w:rsidR="000119BC" w:rsidRDefault="000119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 ______________ 20___ г.</w:t>
            </w:r>
          </w:p>
        </w:tc>
      </w:tr>
    </w:tbl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Министерство экономического развития и промышленности Иркутской области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лице ___________________________________________________________________,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___________________________________, в дальнейшем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именуемое "Министерство", с одной стороны, и ______________________, в лице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(Ф.И.О. полностью)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ей) на основании ____________________________________________,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 дальнейшем  именуемо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ый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 "Юридическое  лицо", с другой стороны, вместе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именуемые  "Стороны",  руководствуясь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Порядком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заключения  соглашений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</w:t>
      </w:r>
      <w:proofErr w:type="gramEnd"/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деятельности на территории опережающего развития, создаваемой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на  территории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монопрофильного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муниципального образования Иркутской области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(моногорода),  установленным постановлением Правительства Иркутской области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  2  июня  2016  года  N  337-пп  (далее  - Порядок), заключили настоящее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Соглашение о нижеследующем: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ПРЕДМЕТ СОГЛАШЕНИЯ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Предметом настоящего Соглашения является реализация Юридическим лицом инвестиционного проекта "________________________" по видам экономической деятельности ___________________________________________ на территории опережающего развития "________________________________" (далее - инвестиционный проект, территория опережающего развития) в соответствии с представленной им заявкой на заключение настоящего Соглашения и </w:t>
      </w:r>
      <w:hyperlink r:id="rId6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реализации инвестиционного проекта, оформленным в соответствии с приложением 1 к настоящему Соглашению, на условиях, предусмотренных настоящим Соглашением и законодательством Российской Федерации.</w:t>
      </w:r>
      <w:proofErr w:type="gramEnd"/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ПРАВА И ОБЯЗАННОСТИ СТОРОН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Министерство: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2.1.1. </w:t>
      </w:r>
      <w:proofErr w:type="gramStart"/>
      <w:r>
        <w:rPr>
          <w:rFonts w:ascii="Calibri" w:hAnsi="Calibri" w:cs="Calibri"/>
        </w:rPr>
        <w:t xml:space="preserve">Обеспечивает своевременное представление в Министерство экономического развития Российской Федерации сведений, необходимых для ведения реестра резидентов территорий опережающего развития, создаваемых на территориях </w:t>
      </w:r>
      <w:proofErr w:type="spellStart"/>
      <w:r>
        <w:rPr>
          <w:rFonts w:ascii="Calibri" w:hAnsi="Calibri" w:cs="Calibri"/>
        </w:rPr>
        <w:t>монопрофильных</w:t>
      </w:r>
      <w:proofErr w:type="spellEnd"/>
      <w:r>
        <w:rPr>
          <w:rFonts w:ascii="Calibri" w:hAnsi="Calibri" w:cs="Calibri"/>
        </w:rPr>
        <w:t xml:space="preserve"> муниципальных образований Российской Федерации (моногородов) (далее - Реестр),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ведения реестра резидентов территорий опережающего развития, создаваемых на территориях </w:t>
      </w:r>
      <w:proofErr w:type="spellStart"/>
      <w:r>
        <w:rPr>
          <w:rFonts w:ascii="Calibri" w:hAnsi="Calibri" w:cs="Calibri"/>
        </w:rPr>
        <w:t>монопрофильных</w:t>
      </w:r>
      <w:proofErr w:type="spellEnd"/>
      <w:r>
        <w:rPr>
          <w:rFonts w:ascii="Calibri" w:hAnsi="Calibri" w:cs="Calibri"/>
        </w:rPr>
        <w:t xml:space="preserve"> муниципальных образований Российской Федерации (моногородов), утвержденными постановлением Правительства Российской Федерации от 22 июня 2015 года N 614</w:t>
      </w:r>
      <w:proofErr w:type="gramEnd"/>
      <w:r>
        <w:rPr>
          <w:rFonts w:ascii="Calibri" w:hAnsi="Calibri" w:cs="Calibri"/>
        </w:rPr>
        <w:t>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Утратил силу.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В рамках установленных законодательством полномочий оказывает содействие Юридическому лицу в реализации инвестиционного проекта.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2.1.4. Осуществляет в рамках своей компетенции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обязательств, вытекающих из настоящего Соглашения.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2.1.5. Запрашивает информацию и документы, необходимые для реализации настоящего Соглашения.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Юридическое лицо обязуется: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Соблюдать условия настоящего Соглашения и положения законодательства Российской Федерации.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2.2.2. Обеспечить реализацию инвестиционного проекта в соответствии с представленной заявкой и планом реализации инвестиционного проекта, предусмотренным </w:t>
      </w:r>
      <w:hyperlink w:anchor="Par25" w:history="1">
        <w:r>
          <w:rPr>
            <w:rFonts w:ascii="Calibri" w:hAnsi="Calibri" w:cs="Calibri"/>
            <w:color w:val="0000FF"/>
          </w:rPr>
          <w:t>пунктом 1.1</w:t>
        </w:r>
      </w:hyperlink>
      <w:r>
        <w:rPr>
          <w:rFonts w:ascii="Calibri" w:hAnsi="Calibri" w:cs="Calibri"/>
        </w:rPr>
        <w:t xml:space="preserve"> настоящего Соглашения.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Привлечь на реализацию инвестиционного проекта капитальные вложения в размере ____________________________ (сумма прописью) млн. рублей, из них не менее ____________________________ (сумма прописью) млн. рублей в первый год после включения Юридического лица в Реестр.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2.2.4.  Обеспечить  создание  в ходе реализации инвестиционного проекта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 менее _______________________ новых постоянных рабочих мест, в том числе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(количество прописью)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создание не менее _____________________  новых  постоянных  рабочих  мест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(количество прописью)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течение первого года после включения Юридического лица в Реестр.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2.2.5. Представлять в Министерство один раз в квартал в срок до 20 числа месяца, следующего за отчетным периодом, </w:t>
      </w:r>
      <w:hyperlink r:id="rId8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 выполнении обязательств по настоящему Соглашению, оформленный в соответствии с приложением 2 к настоящему Соглашению.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2.2.6. Уведомить Министерство о наступлении обстоятельств, указанных в </w:t>
      </w:r>
      <w:hyperlink w:anchor="Par58" w:history="1">
        <w:r>
          <w:rPr>
            <w:rFonts w:ascii="Calibri" w:hAnsi="Calibri" w:cs="Calibri"/>
            <w:color w:val="0000FF"/>
          </w:rPr>
          <w:t>пунктах 3.2.1</w:t>
        </w:r>
      </w:hyperlink>
      <w:r>
        <w:rPr>
          <w:rFonts w:ascii="Calibri" w:hAnsi="Calibri" w:cs="Calibri"/>
        </w:rPr>
        <w:t xml:space="preserve"> - </w:t>
      </w:r>
      <w:hyperlink w:anchor="Par62" w:history="1">
        <w:r>
          <w:rPr>
            <w:rFonts w:ascii="Calibri" w:hAnsi="Calibri" w:cs="Calibri"/>
            <w:color w:val="0000FF"/>
          </w:rPr>
          <w:t>3.2.5</w:t>
        </w:r>
      </w:hyperlink>
      <w:r>
        <w:rPr>
          <w:rFonts w:ascii="Calibri" w:hAnsi="Calibri" w:cs="Calibri"/>
        </w:rPr>
        <w:t xml:space="preserve"> настоящего Соглашения, не позднее 3 рабочих дней со дня наступления таких обстоятельств.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2.2.7. Представлять информацию и документы, необходимые для реализации настоящего Соглашения, в течение 3 рабочих дней со дня получения соответствующего запроса Министерства.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2.2.8. Обеспечить условия для проведения Министерством экономического развития Российской Федерации и органами государственной </w:t>
      </w:r>
      <w:proofErr w:type="gramStart"/>
      <w:r>
        <w:rPr>
          <w:rFonts w:ascii="Calibri" w:hAnsi="Calibri" w:cs="Calibri"/>
        </w:rPr>
        <w:t>власти Иркутской области совместной проверки исполнения условий настоящего</w:t>
      </w:r>
      <w:proofErr w:type="gramEnd"/>
      <w:r>
        <w:rPr>
          <w:rFonts w:ascii="Calibri" w:hAnsi="Calibri" w:cs="Calibri"/>
        </w:rPr>
        <w:t xml:space="preserve"> Соглашения, проводимой на основании обращения Министерства экономического развития Российской Федерации в Правительство Иркутской области.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 ПОРЯДОК РАСТОРЖЕНИЯ СОГЛАШЕНИЯ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Расторжение Соглашения допускается по соглашению Сторон или одной из Сторон в связи с существенным нарушением условий Соглашения другой Стороной, существенным изменением обстоятельств или по иным основаниям, предусмотренным законодательством Российской Федерации.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Существенными нарушениями условий Соглашения являются: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58"/>
      <w:bookmarkEnd w:id="2"/>
      <w:r>
        <w:rPr>
          <w:rFonts w:ascii="Calibri" w:hAnsi="Calibri" w:cs="Calibri"/>
        </w:rPr>
        <w:t xml:space="preserve">3.2.1. Установление несоответствия Юридического лица требованиям, установленным </w:t>
      </w:r>
      <w:hyperlink r:id="rId9" w:history="1">
        <w:r>
          <w:rPr>
            <w:rFonts w:ascii="Calibri" w:hAnsi="Calibri" w:cs="Calibri"/>
            <w:color w:val="0000FF"/>
          </w:rPr>
          <w:t>частью 3 статьи 34</w:t>
        </w:r>
      </w:hyperlink>
      <w:r>
        <w:rPr>
          <w:rFonts w:ascii="Calibri" w:hAnsi="Calibri" w:cs="Calibri"/>
        </w:rPr>
        <w:t xml:space="preserve"> Федерального закона от 29 декабря 2014 года N 473-ФЗ "О территориях опережающего развития в Российской Федерации".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Внесение в Единый государственный реестр юридических лиц записи о нахождении Юридического лица в процессе ликвидации.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3.2.3. Прекращение деятельности Юридического лица путем реорганизации согласно Гражданскому </w:t>
      </w:r>
      <w:hyperlink r:id="rId10" w:history="1">
        <w:r>
          <w:rPr>
            <w:rFonts w:ascii="Calibri" w:hAnsi="Calibri" w:cs="Calibri"/>
            <w:color w:val="0000FF"/>
          </w:rPr>
          <w:t>кодексу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Вступившее в законную силу решение суда о признании Юридического лица банкротом.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62"/>
      <w:bookmarkEnd w:id="3"/>
      <w:r>
        <w:rPr>
          <w:rFonts w:ascii="Calibri" w:hAnsi="Calibri" w:cs="Calibri"/>
        </w:rPr>
        <w:t xml:space="preserve">3.2.5. Изменение предусмотренных Соглашением параметров инвестиционного проекта, исключающее возможность его реализации с соблюдением </w:t>
      </w:r>
      <w:hyperlink r:id="rId11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инвестиционным проектам, реализуемым резидентами территорий опережающего развития, создаваемых на территориях </w:t>
      </w:r>
      <w:proofErr w:type="spellStart"/>
      <w:r>
        <w:rPr>
          <w:rFonts w:ascii="Calibri" w:hAnsi="Calibri" w:cs="Calibri"/>
        </w:rPr>
        <w:t>монопрофильных</w:t>
      </w:r>
      <w:proofErr w:type="spellEnd"/>
      <w:r>
        <w:rPr>
          <w:rFonts w:ascii="Calibri" w:hAnsi="Calibri" w:cs="Calibri"/>
        </w:rPr>
        <w:t xml:space="preserve"> муниципальных образований Российской Федерации (моногородов), утвержденных постановлением Правительства Российской Федерации от 22 июня 2015 года N 614.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4. ОТВЕТСТВЕННОСТЬ СТОРОН СОГЛАШЕНИЯ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Стороны несут ответственность за невыполнение или ненадлежащее исполнение обязательств, вытекающих из настоящего Соглашения, в соответствии с законодательством Российской Федерации.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Юридическое лицо несет ответственность за достоверность информации, представляемой Министерству в соответствии с законодательством Российской Федерации.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случае расторжения Соглашения расходы, понесенные в связи с его выполнением Юридическим лицом, не возмещаются.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силы. В этом случае Сторона, ссылающаяся на наступление таких обстоятельств, обязана не позднее чем через 10 календарных дней с момента наступления таких обстоятельств, уведомить другую Сторону в письменной форме о наступлении таких обстоятельств и провести консультации о дальнейших действиях относительно продолжения исполнения настоящего Соглашения, его расторжения либо изменения его условий.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5. ИЗМЕНЕНИЯ И ДОПОЛНЕНИЯ К СОГЛАШЕНИЮ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Изменения настоящего Соглашения осуществляются по инициативе одной или обеих Сторон в письменной форме и оформляются в виде дополнений к настоящему Соглашению, которые являются его неотъемлемой частью.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6. ПОРЯДОК РАССМОТРЕНИЯ СПОРОВ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Споры и разногласия, которые могут возникнуть между Сторонами при исполнении настоящего Соглашения, разрешаются путем переговоров с обязательным оформлением протокола.</w:t>
      </w:r>
    </w:p>
    <w:p w:rsidR="000119BC" w:rsidRDefault="000119BC" w:rsidP="000119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В случае невозможности урегулирования споров и разногласий путем переговоров последние подлежат рассмотрению в порядке, предусмотренном законодательством Российской Федерации.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7. СРОК ДЕЙСТВИЯ СОГЛАШЕНИЯ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Настоящее Соглашение </w:t>
      </w:r>
      <w:proofErr w:type="gramStart"/>
      <w:r>
        <w:rPr>
          <w:rFonts w:ascii="Calibri" w:hAnsi="Calibri" w:cs="Calibri"/>
        </w:rPr>
        <w:t>вступает в силу со дня его подписания Сторонами и действует</w:t>
      </w:r>
      <w:proofErr w:type="gramEnd"/>
      <w:r>
        <w:rPr>
          <w:rFonts w:ascii="Calibri" w:hAnsi="Calibri" w:cs="Calibri"/>
        </w:rPr>
        <w:t xml:space="preserve"> на период существования территории опережающего развития.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8. ЗАКЛЮЧИТЕЛЬНЫЕ ПОЛОЖЕНИЯ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Настоящее Соглашение составлено на ____ листах, включая </w:t>
      </w:r>
      <w:hyperlink r:id="rId12" w:history="1">
        <w:r>
          <w:rPr>
            <w:rFonts w:ascii="Calibri" w:hAnsi="Calibri" w:cs="Calibri"/>
            <w:color w:val="0000FF"/>
          </w:rPr>
          <w:t>приложения</w:t>
        </w:r>
      </w:hyperlink>
      <w:r>
        <w:rPr>
          <w:rFonts w:ascii="Calibri" w:hAnsi="Calibri" w:cs="Calibri"/>
        </w:rPr>
        <w:t>, которые являются неотъемлемой частью настоящего Соглашения, в трех экземплярах, имеющих равную юридическую силу.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9. ПОДПИСИ И ПЕЧАТИ СТОРОН</w:t>
      </w:r>
    </w:p>
    <w:p w:rsidR="000119BC" w:rsidRDefault="000119BC" w:rsidP="000119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Министерство                           Юридическое лицо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______________________/_____________   ______________________/_____________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(Ф.И.О.)         (подпись)             (Ф.И.О.)         (подпись)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М.П.                                   М.П.</w:t>
      </w: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119BC" w:rsidRDefault="000119BC" w:rsidP="000119B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"____" __________________ 20____ г.    "____" ___________________ 20____ г.</w:t>
      </w:r>
    </w:p>
    <w:p w:rsidR="00FC117A" w:rsidRDefault="00FC117A"/>
    <w:sectPr w:rsidR="00FC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C"/>
    <w:rsid w:val="000119BC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13665&amp;dst=1000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848&amp;dst=204" TargetMode="External"/><Relationship Id="rId12" Type="http://schemas.openxmlformats.org/officeDocument/2006/relationships/hyperlink" Target="https://login.consultant.ru/link/?req=doc&amp;base=RLAW411&amp;n=213665&amp;dst=1000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213665&amp;dst=100057" TargetMode="External"/><Relationship Id="rId11" Type="http://schemas.openxmlformats.org/officeDocument/2006/relationships/hyperlink" Target="https://login.consultant.ru/link/?req=doc&amp;base=LAW&amp;n=452848&amp;dst=100043" TargetMode="External"/><Relationship Id="rId5" Type="http://schemas.openxmlformats.org/officeDocument/2006/relationships/hyperlink" Target="https://login.consultant.ru/link/?req=doc&amp;base=RLAW411&amp;n=205975&amp;dst=100010" TargetMode="External"/><Relationship Id="rId10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494&amp;dst=1002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Сюткина Марина Петровна</dc:creator>
  <cp:lastModifiedBy>Сюткина Марина Петровна</cp:lastModifiedBy>
  <cp:revision>1</cp:revision>
  <dcterms:created xsi:type="dcterms:W3CDTF">2024-09-23T06:04:00Z</dcterms:created>
  <dcterms:modified xsi:type="dcterms:W3CDTF">2024-09-23T06:05:00Z</dcterms:modified>
</cp:coreProperties>
</file>