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Иркутской области от 02.06.2016 N 337-пп</w:t>
              <w:br/>
              <w:t xml:space="preserve">(ред. от 20.09.2023)</w:t>
              <w:br/>
              <w:t xml:space="preserve">"О заключении соглашений об осуществлении деятельности на территории опережающего развития, создаваемой на территории монопрофильного муниципального образования Иркутской области (моногорода)"</w:t>
              <w:br/>
              <w:t xml:space="preserve">(вместе с "Порядком заключения соглашений об осуществлении деятельности на территории опережающего развития, создаваемой на территории монопрофильного муниципального образования Иркутской области (моногорода)")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23.09.2024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ИРКУТСКОЙ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 июня 2016 г. N 337-пп</w:t>
      </w:r>
    </w:p>
    <w:p>
      <w:pPr>
        <w:pStyle w:val="2"/>
        <w:jc w:val="center"/>
      </w:pPr>
      <w:r>
        <w:rPr>
          <w:sz w:val="20"/>
        </w:rPr>
      </w:r>
    </w:p>
    <w:p>
      <w:pPr>
        <w:pStyle w:val="2"/>
        <w:jc w:val="center"/>
      </w:pPr>
      <w:r>
        <w:rPr>
          <w:sz w:val="20"/>
        </w:rPr>
        <w:t xml:space="preserve">О ЗАКЛЮЧЕНИИ СОГЛАШЕНИЙ ОБ ОСУЩЕСТВЛЕНИИ ДЕЯТЕЛЬНОСТИ</w:t>
      </w:r>
    </w:p>
    <w:p>
      <w:pPr>
        <w:pStyle w:val="2"/>
        <w:jc w:val="center"/>
      </w:pPr>
      <w:r>
        <w:rPr>
          <w:sz w:val="20"/>
        </w:rPr>
        <w:t xml:space="preserve">НА ТЕРРИТОРИИ ОПЕРЕЖАЮЩЕГО РАЗВИТИЯ, СОЗДАВАЕМОЙ</w:t>
      </w:r>
    </w:p>
    <w:p>
      <w:pPr>
        <w:pStyle w:val="2"/>
        <w:jc w:val="center"/>
      </w:pPr>
      <w:r>
        <w:rPr>
          <w:sz w:val="20"/>
        </w:rPr>
        <w:t xml:space="preserve">НА ТЕРРИТОРИИ МОНОПРОФИЛЬНОГО МУНИЦИПАЛЬНОГО ОБРАЗОВАНИЯ</w:t>
      </w:r>
    </w:p>
    <w:p>
      <w:pPr>
        <w:pStyle w:val="2"/>
        <w:jc w:val="center"/>
      </w:pPr>
      <w:r>
        <w:rPr>
          <w:sz w:val="20"/>
        </w:rPr>
        <w:t xml:space="preserve">ИРКУТСКОЙ ОБЛАСТИ (МОНОГОРОДА)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Иркутской области</w:t>
            </w:r>
          </w:p>
          <w:p>
            <w:pPr>
              <w:pStyle w:val="0"/>
              <w:jc w:val="center"/>
            </w:pPr>
            <w:r>
              <w:rPr>
                <w:sz w:val="20"/>
                <w:color w:val="392c69"/>
              </w:rPr>
              <w:t xml:space="preserve">от 25.10.2016 </w:t>
            </w:r>
            <w:hyperlink w:history="0" r:id="rId7" w:tooltip="Постановление Правительства Иркутской области от 25.10.2016 N 691-пп &quot;О внесении изменений в Порядок заключения соглашений об осуществлении деятельности на территории опережающего социально-экономического развития, создаваемой на территории монопрофильного муниципального образования Иркутской области (моногорода)&quot; {КонсультантПлюс}">
              <w:r>
                <w:rPr>
                  <w:sz w:val="20"/>
                  <w:color w:val="0000ff"/>
                </w:rPr>
                <w:t xml:space="preserve">N 691-пп</w:t>
              </w:r>
            </w:hyperlink>
            <w:r>
              <w:rPr>
                <w:sz w:val="20"/>
                <w:color w:val="392c69"/>
              </w:rPr>
              <w:t xml:space="preserve">, от 04.09.2017 </w:t>
            </w:r>
            <w:hyperlink w:history="0" r:id="rId8" w:tooltip="Постановление Правительства Иркутской области от 04.09.2017 N 578-пп &quot;О внесении изменений в Порядок заключения соглашений об осуществлении деятельности на территории опережающего социально-экономического развития, создаваемой на территории монопрофильного муниципального образования Иркутской области (моногорода)&quot; {КонсультантПлюс}">
              <w:r>
                <w:rPr>
                  <w:sz w:val="20"/>
                  <w:color w:val="0000ff"/>
                </w:rPr>
                <w:t xml:space="preserve">N 578-пп</w:t>
              </w:r>
            </w:hyperlink>
            <w:r>
              <w:rPr>
                <w:sz w:val="20"/>
                <w:color w:val="392c69"/>
              </w:rPr>
              <w:t xml:space="preserve">, от 02.10.2017 </w:t>
            </w:r>
            <w:hyperlink w:history="0" r:id="rId9" w:tooltip="Постановление Правительства Иркутской области от 02.10.2017 N 631-пп &quot;О внесении изменений в отдельные постановления Правительства Иркутской области&quot; {КонсультантПлюс}">
              <w:r>
                <w:rPr>
                  <w:sz w:val="20"/>
                  <w:color w:val="0000ff"/>
                </w:rPr>
                <w:t xml:space="preserve">N 631-пп</w:t>
              </w:r>
            </w:hyperlink>
            <w:r>
              <w:rPr>
                <w:sz w:val="20"/>
                <w:color w:val="392c69"/>
              </w:rPr>
              <w:t xml:space="preserve">,</w:t>
            </w:r>
          </w:p>
          <w:p>
            <w:pPr>
              <w:pStyle w:val="0"/>
              <w:jc w:val="center"/>
            </w:pPr>
            <w:r>
              <w:rPr>
                <w:sz w:val="20"/>
                <w:color w:val="392c69"/>
              </w:rPr>
              <w:t xml:space="preserve">от 25.06.2021 </w:t>
            </w:r>
            <w:hyperlink w:history="0" r:id="rId10" w:tooltip="Постановление Правительства Иркутской области от 25.06.2021 N 435-пп (ред. от 18.10.2023) &quot;О внесении изменений в отдельные постановления Правительства Иркутской области&quot; (с изм. и доп., вступающими в силу с 01.01.2024) {КонсультантПлюс}">
              <w:r>
                <w:rPr>
                  <w:sz w:val="20"/>
                  <w:color w:val="0000ff"/>
                </w:rPr>
                <w:t xml:space="preserve">N 435-пп</w:t>
              </w:r>
            </w:hyperlink>
            <w:r>
              <w:rPr>
                <w:sz w:val="20"/>
                <w:color w:val="392c69"/>
              </w:rPr>
              <w:t xml:space="preserve">, от 06.06.2022 </w:t>
            </w:r>
            <w:hyperlink w:history="0" r:id="rId11" w:tooltip="Постановление Правительства Иркутской области от 06.06.2022 N 440-пп &quot;О внесении изменений в Порядок заключения соглашений об осуществлении деятельности на территории опережающего социально-экономического развития, создаваемой на территории монопрофильного муниципального образования Иркутской области (моногорода)&quot; {КонсультантПлюс}">
              <w:r>
                <w:rPr>
                  <w:sz w:val="20"/>
                  <w:color w:val="0000ff"/>
                </w:rPr>
                <w:t xml:space="preserve">N 440-пп</w:t>
              </w:r>
            </w:hyperlink>
            <w:r>
              <w:rPr>
                <w:sz w:val="20"/>
                <w:color w:val="392c69"/>
              </w:rPr>
              <w:t xml:space="preserve">, от 16.03.2023 </w:t>
            </w:r>
            <w:hyperlink w:history="0" r:id="rId12" w:tooltip="Постановление Правительства Иркутской области от 16.03.2023 N 214-пп &quot;О внесении изменений в постановление Правительства Иркутской области от 2 июня 2016 года N 337-пп&quot; {КонсультантПлюс}">
              <w:r>
                <w:rPr>
                  <w:sz w:val="20"/>
                  <w:color w:val="0000ff"/>
                </w:rPr>
                <w:t xml:space="preserve">N 214-пп</w:t>
              </w:r>
            </w:hyperlink>
            <w:r>
              <w:rPr>
                <w:sz w:val="20"/>
                <w:color w:val="392c69"/>
              </w:rPr>
              <w:t xml:space="preserve">,</w:t>
            </w:r>
          </w:p>
          <w:p>
            <w:pPr>
              <w:pStyle w:val="0"/>
              <w:jc w:val="center"/>
            </w:pPr>
            <w:r>
              <w:rPr>
                <w:sz w:val="20"/>
                <w:color w:val="392c69"/>
              </w:rPr>
              <w:t xml:space="preserve">от 20.09.2023 </w:t>
            </w:r>
            <w:hyperlink w:history="0" r:id="rId13" w:tooltip="Постановление Правительства Иркутской области от 20.09.2023 N 830-пп &quot;О внесении изменений в постановление Правительства Иркутской области от 2 июня 2016 года N 337-пп&quot; {КонсультантПлюс}">
              <w:r>
                <w:rPr>
                  <w:sz w:val="20"/>
                  <w:color w:val="0000ff"/>
                </w:rPr>
                <w:t xml:space="preserve">N 830-пп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14" w:tooltip="Федеральный закон от 29.12.2014 N 473-ФЗ (ред. от 22.07.2024) &quot;О территориях опережающего развития в Российской Федерации&quot; (с изм. и доп., вступ. в силу с 22.08.2024) {КонсультантПлюс}">
        <w:r>
          <w:rPr>
            <w:sz w:val="20"/>
            <w:color w:val="0000ff"/>
          </w:rPr>
          <w:t xml:space="preserve">законом</w:t>
        </w:r>
      </w:hyperlink>
      <w:r>
        <w:rPr>
          <w:sz w:val="20"/>
        </w:rPr>
        <w:t xml:space="preserve"> от 29 декабря 2014 года N 473-ФЗ "О территориях опережающего развития в Российской Федерации", </w:t>
      </w:r>
      <w:hyperlink w:history="0" r:id="rId15" w:tooltip="Постановление Правительства РФ от 22.06.2015 N 614 (ред. от 21.07.2023) &quot;Об особенностях создания территорий опережающего развития на территориях монопрофильных муниципальных образований Российской Федерации (моногородов)&quot; (вместе с &quot;Правилами создания территорий опережающего развития на территориях монопрофильных муниципальных образований Российской Федерации (моногородов)&quot;, &quot;Требованиями к инвестиционным проектам, реализуемым резидентами территорий опережающего развития, создаваемых на территориях монопро {КонсультантПлюс}">
        <w:r>
          <w:rPr>
            <w:sz w:val="20"/>
            <w:color w:val="0000ff"/>
          </w:rPr>
          <w:t xml:space="preserve">постановлением</w:t>
        </w:r>
      </w:hyperlink>
      <w:r>
        <w:rPr>
          <w:sz w:val="20"/>
        </w:rPr>
        <w:t xml:space="preserve"> Правительства Российской Федерации от 22 июня 2015 года N 614 "Об особенностях создания территорий опережающего развития на территориях монопрофильных муниципальных образований Российской Федерации (моногородов)", руководствуясь </w:t>
      </w:r>
      <w:hyperlink w:history="0" r:id="rId16" w:tooltip="&quot;Устав Иркутской области&quot; от 17.04.2009 N 1 (принят Постановлением Законодательного Собрания Иркутской области от 15.04.2009 N 9/5-ЗС) (ред. от 21.05.2024) {КонсультантПлюс}">
        <w:r>
          <w:rPr>
            <w:sz w:val="20"/>
            <w:color w:val="0000ff"/>
          </w:rPr>
          <w:t xml:space="preserve">частью 4 статьи 66</w:t>
        </w:r>
      </w:hyperlink>
      <w:r>
        <w:rPr>
          <w:sz w:val="20"/>
        </w:rPr>
        <w:t xml:space="preserve">, </w:t>
      </w:r>
      <w:hyperlink w:history="0" r:id="rId17" w:tooltip="&quot;Устав Иркутской области&quot; от 17.04.2009 N 1 (принят Постановлением Законодательного Собрания Иркутской области от 15.04.2009 N 9/5-ЗС) (ред. от 21.05.2024) {КонсультантПлюс}">
        <w:r>
          <w:rPr>
            <w:sz w:val="20"/>
            <w:color w:val="0000ff"/>
          </w:rPr>
          <w:t xml:space="preserve">статьей 67</w:t>
        </w:r>
      </w:hyperlink>
      <w:r>
        <w:rPr>
          <w:sz w:val="20"/>
        </w:rPr>
        <w:t xml:space="preserve"> Устава Иркутской области, Правительство Иркутской области постановляет:</w:t>
      </w:r>
    </w:p>
    <w:p>
      <w:pPr>
        <w:pStyle w:val="0"/>
        <w:jc w:val="both"/>
      </w:pPr>
      <w:r>
        <w:rPr>
          <w:sz w:val="20"/>
        </w:rPr>
        <w:t xml:space="preserve">(в ред. Постановлений Правительства Иркутской области от 16.03.2023 </w:t>
      </w:r>
      <w:hyperlink w:history="0" r:id="rId18" w:tooltip="Постановление Правительства Иркутской области от 16.03.2023 N 214-пп &quot;О внесении изменений в постановление Правительства Иркутской области от 2 июня 2016 года N 337-пп&quot; {КонсультантПлюс}">
        <w:r>
          <w:rPr>
            <w:sz w:val="20"/>
            <w:color w:val="0000ff"/>
          </w:rPr>
          <w:t xml:space="preserve">N 214-пп</w:t>
        </w:r>
      </w:hyperlink>
      <w:r>
        <w:rPr>
          <w:sz w:val="20"/>
        </w:rPr>
        <w:t xml:space="preserve">, от 20.09.2023 </w:t>
      </w:r>
      <w:hyperlink w:history="0" r:id="rId19" w:tooltip="Постановление Правительства Иркутской области от 20.09.2023 N 830-пп &quot;О внесении изменений в постановление Правительства Иркутской области от 2 июня 2016 года N 337-пп&quot; {КонсультантПлюс}">
        <w:r>
          <w:rPr>
            <w:sz w:val="20"/>
            <w:color w:val="0000ff"/>
          </w:rPr>
          <w:t xml:space="preserve">N 830-пп</w:t>
        </w:r>
      </w:hyperlink>
      <w:r>
        <w:rPr>
          <w:sz w:val="20"/>
        </w:rPr>
        <w:t xml:space="preserve">)</w:t>
      </w:r>
    </w:p>
    <w:p>
      <w:pPr>
        <w:pStyle w:val="0"/>
        <w:jc w:val="both"/>
      </w:pPr>
      <w:r>
        <w:rPr>
          <w:sz w:val="20"/>
        </w:rPr>
      </w:r>
    </w:p>
    <w:p>
      <w:pPr>
        <w:pStyle w:val="0"/>
        <w:ind w:firstLine="540"/>
        <w:jc w:val="both"/>
      </w:pPr>
      <w:r>
        <w:rPr>
          <w:sz w:val="20"/>
        </w:rPr>
        <w:t xml:space="preserve">1. Определить министерство экономического развития и промышленности Иркутской области уполномоченным исполнительным органом государственной власти Иркутской области по заключению соглашений об осуществлении деятельности на территории опережающего развития Иркутской области (моногорода).</w:t>
      </w:r>
    </w:p>
    <w:p>
      <w:pPr>
        <w:pStyle w:val="0"/>
        <w:jc w:val="both"/>
      </w:pPr>
      <w:r>
        <w:rPr>
          <w:sz w:val="20"/>
        </w:rPr>
        <w:t xml:space="preserve">(в ред. Постановлений Правительства Иркутской области от 25.06.2021 </w:t>
      </w:r>
      <w:hyperlink w:history="0" r:id="rId20" w:tooltip="Постановление Правительства Иркутской области от 25.06.2021 N 435-пп (ред. от 18.10.2023) &quot;О внесении изменений в отдельные постановления Правительства Иркутской области&quot; (с изм. и доп., вступающими в силу с 01.01.2024) {КонсультантПлюс}">
        <w:r>
          <w:rPr>
            <w:sz w:val="20"/>
            <w:color w:val="0000ff"/>
          </w:rPr>
          <w:t xml:space="preserve">N 435-пп</w:t>
        </w:r>
      </w:hyperlink>
      <w:r>
        <w:rPr>
          <w:sz w:val="20"/>
        </w:rPr>
        <w:t xml:space="preserve">, от 16.03.2023 </w:t>
      </w:r>
      <w:hyperlink w:history="0" r:id="rId21" w:tooltip="Постановление Правительства Иркутской области от 16.03.2023 N 214-пп &quot;О внесении изменений в постановление Правительства Иркутской области от 2 июня 2016 года N 337-пп&quot; {КонсультантПлюс}">
        <w:r>
          <w:rPr>
            <w:sz w:val="20"/>
            <w:color w:val="0000ff"/>
          </w:rPr>
          <w:t xml:space="preserve">N 214-пп</w:t>
        </w:r>
      </w:hyperlink>
      <w:r>
        <w:rPr>
          <w:sz w:val="20"/>
        </w:rPr>
        <w:t xml:space="preserve">)</w:t>
      </w:r>
    </w:p>
    <w:p>
      <w:pPr>
        <w:pStyle w:val="0"/>
        <w:jc w:val="both"/>
      </w:pPr>
      <w:r>
        <w:rPr>
          <w:sz w:val="20"/>
        </w:rPr>
      </w:r>
    </w:p>
    <w:p>
      <w:pPr>
        <w:pStyle w:val="0"/>
        <w:ind w:firstLine="540"/>
        <w:jc w:val="both"/>
      </w:pPr>
      <w:r>
        <w:rPr>
          <w:sz w:val="20"/>
        </w:rPr>
        <w:t xml:space="preserve">2. Установить </w:t>
      </w:r>
      <w:hyperlink w:history="0" w:anchor="P41" w:tooltip="ПОРЯДОК">
        <w:r>
          <w:rPr>
            <w:sz w:val="20"/>
            <w:color w:val="0000ff"/>
          </w:rPr>
          <w:t xml:space="preserve">Порядок</w:t>
        </w:r>
      </w:hyperlink>
      <w:r>
        <w:rPr>
          <w:sz w:val="20"/>
        </w:rPr>
        <w:t xml:space="preserve"> заключения соглашений об осуществлении деятельности на территории опережающего развития, создаваемой на территории монопрофильного муниципального образования Иркутской области (моногорода) (прилагается).</w:t>
      </w:r>
    </w:p>
    <w:p>
      <w:pPr>
        <w:pStyle w:val="0"/>
        <w:jc w:val="both"/>
      </w:pPr>
      <w:r>
        <w:rPr>
          <w:sz w:val="20"/>
        </w:rPr>
        <w:t xml:space="preserve">(в ред. </w:t>
      </w:r>
      <w:hyperlink w:history="0" r:id="rId22" w:tooltip="Постановление Правительства Иркутской области от 16.03.2023 N 214-пп &quot;О внесении изменений в постановление Правительства Иркутской области от 2 июня 2016 года N 337-пп&quot; {КонсультантПлюс}">
        <w:r>
          <w:rPr>
            <w:sz w:val="20"/>
            <w:color w:val="0000ff"/>
          </w:rPr>
          <w:t xml:space="preserve">Постановления</w:t>
        </w:r>
      </w:hyperlink>
      <w:r>
        <w:rPr>
          <w:sz w:val="20"/>
        </w:rPr>
        <w:t xml:space="preserve"> Правительства Иркутской области от 16.03.2023 N 214-пп)</w:t>
      </w:r>
    </w:p>
    <w:p>
      <w:pPr>
        <w:pStyle w:val="0"/>
        <w:jc w:val="both"/>
      </w:pPr>
      <w:r>
        <w:rPr>
          <w:sz w:val="20"/>
        </w:rPr>
      </w:r>
    </w:p>
    <w:p>
      <w:pPr>
        <w:pStyle w:val="0"/>
        <w:ind w:firstLine="540"/>
        <w:jc w:val="both"/>
      </w:pPr>
      <w:r>
        <w:rPr>
          <w:sz w:val="20"/>
        </w:rPr>
        <w:t xml:space="preserve">3. Настоящее постановление вступает в силу через десять календарных дней после дня его официального опубликования.</w:t>
      </w:r>
    </w:p>
    <w:p>
      <w:pPr>
        <w:pStyle w:val="0"/>
        <w:jc w:val="both"/>
      </w:pPr>
      <w:r>
        <w:rPr>
          <w:sz w:val="20"/>
        </w:rPr>
      </w:r>
    </w:p>
    <w:p>
      <w:pPr>
        <w:pStyle w:val="0"/>
        <w:jc w:val="right"/>
      </w:pPr>
      <w:r>
        <w:rPr>
          <w:sz w:val="20"/>
        </w:rPr>
        <w:t xml:space="preserve">Первый заместитель Губернатора</w:t>
      </w:r>
    </w:p>
    <w:p>
      <w:pPr>
        <w:pStyle w:val="0"/>
        <w:jc w:val="right"/>
      </w:pPr>
      <w:r>
        <w:rPr>
          <w:sz w:val="20"/>
        </w:rPr>
        <w:t xml:space="preserve">Иркутской области - Председатель</w:t>
      </w:r>
    </w:p>
    <w:p>
      <w:pPr>
        <w:pStyle w:val="0"/>
        <w:jc w:val="right"/>
      </w:pPr>
      <w:r>
        <w:rPr>
          <w:sz w:val="20"/>
        </w:rPr>
        <w:t xml:space="preserve">Правительства Иркутской области</w:t>
      </w:r>
    </w:p>
    <w:p>
      <w:pPr>
        <w:pStyle w:val="0"/>
        <w:jc w:val="right"/>
      </w:pPr>
      <w:r>
        <w:rPr>
          <w:sz w:val="20"/>
        </w:rPr>
        <w:t xml:space="preserve">А.С.БИТАРОВ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Установлен</w:t>
      </w:r>
    </w:p>
    <w:p>
      <w:pPr>
        <w:pStyle w:val="0"/>
        <w:jc w:val="right"/>
      </w:pPr>
      <w:r>
        <w:rPr>
          <w:sz w:val="20"/>
        </w:rPr>
        <w:t xml:space="preserve">постановлением Правительства</w:t>
      </w:r>
    </w:p>
    <w:p>
      <w:pPr>
        <w:pStyle w:val="0"/>
        <w:jc w:val="right"/>
      </w:pPr>
      <w:r>
        <w:rPr>
          <w:sz w:val="20"/>
        </w:rPr>
        <w:t xml:space="preserve">Иркутской области</w:t>
      </w:r>
    </w:p>
    <w:p>
      <w:pPr>
        <w:pStyle w:val="0"/>
        <w:jc w:val="right"/>
      </w:pPr>
      <w:r>
        <w:rPr>
          <w:sz w:val="20"/>
        </w:rPr>
        <w:t xml:space="preserve">от 2 июня 2016 г. N 337-пп</w:t>
      </w:r>
    </w:p>
    <w:p>
      <w:pPr>
        <w:pStyle w:val="0"/>
        <w:jc w:val="both"/>
      </w:pPr>
      <w:r>
        <w:rPr>
          <w:sz w:val="20"/>
        </w:rPr>
      </w:r>
    </w:p>
    <w:bookmarkStart w:id="41" w:name="P41"/>
    <w:bookmarkEnd w:id="41"/>
    <w:p>
      <w:pPr>
        <w:pStyle w:val="2"/>
        <w:jc w:val="center"/>
      </w:pPr>
      <w:r>
        <w:rPr>
          <w:sz w:val="20"/>
        </w:rPr>
        <w:t xml:space="preserve">ПОРЯДОК</w:t>
      </w:r>
    </w:p>
    <w:p>
      <w:pPr>
        <w:pStyle w:val="2"/>
        <w:jc w:val="center"/>
      </w:pPr>
      <w:r>
        <w:rPr>
          <w:sz w:val="20"/>
        </w:rPr>
        <w:t xml:space="preserve">ЗАКЛЮЧЕНИЯ СОГЛАШЕНИЙ ОБ ОСУЩЕСТВЛЕНИИ ДЕЯТЕЛЬНОСТИ</w:t>
      </w:r>
    </w:p>
    <w:p>
      <w:pPr>
        <w:pStyle w:val="2"/>
        <w:jc w:val="center"/>
      </w:pPr>
      <w:r>
        <w:rPr>
          <w:sz w:val="20"/>
        </w:rPr>
        <w:t xml:space="preserve">НА ТЕРРИТОРИИ ОПЕРЕЖАЮЩЕГО РАЗВИТИЯ, СОЗДАВАЕМОЙ</w:t>
      </w:r>
    </w:p>
    <w:p>
      <w:pPr>
        <w:pStyle w:val="2"/>
        <w:jc w:val="center"/>
      </w:pPr>
      <w:r>
        <w:rPr>
          <w:sz w:val="20"/>
        </w:rPr>
        <w:t xml:space="preserve">НА ТЕРРИТОРИИ МОНОПРОФИЛЬНОГО МУНИЦИПАЛЬНОГО ОБРАЗОВАНИЯ</w:t>
      </w:r>
    </w:p>
    <w:p>
      <w:pPr>
        <w:pStyle w:val="2"/>
        <w:jc w:val="center"/>
      </w:pPr>
      <w:r>
        <w:rPr>
          <w:sz w:val="20"/>
        </w:rPr>
        <w:t xml:space="preserve">ИРКУТСКОЙ ОБЛАСТИ (МОНОГОРОДА)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Иркутской области</w:t>
            </w:r>
          </w:p>
          <w:p>
            <w:pPr>
              <w:pStyle w:val="0"/>
              <w:jc w:val="center"/>
            </w:pPr>
            <w:r>
              <w:rPr>
                <w:sz w:val="20"/>
                <w:color w:val="392c69"/>
              </w:rPr>
              <w:t xml:space="preserve">от 25.10.2016 </w:t>
            </w:r>
            <w:hyperlink w:history="0" r:id="rId23" w:tooltip="Постановление Правительства Иркутской области от 25.10.2016 N 691-пп &quot;О внесении изменений в Порядок заключения соглашений об осуществлении деятельности на территории опережающего социально-экономического развития, создаваемой на территории монопрофильного муниципального образования Иркутской области (моногорода)&quot; {КонсультантПлюс}">
              <w:r>
                <w:rPr>
                  <w:sz w:val="20"/>
                  <w:color w:val="0000ff"/>
                </w:rPr>
                <w:t xml:space="preserve">N 691-пп</w:t>
              </w:r>
            </w:hyperlink>
            <w:r>
              <w:rPr>
                <w:sz w:val="20"/>
                <w:color w:val="392c69"/>
              </w:rPr>
              <w:t xml:space="preserve">, от 04.09.2017 </w:t>
            </w:r>
            <w:hyperlink w:history="0" r:id="rId24" w:tooltip="Постановление Правительства Иркутской области от 04.09.2017 N 578-пп &quot;О внесении изменений в Порядок заключения соглашений об осуществлении деятельности на территории опережающего социально-экономического развития, создаваемой на территории монопрофильного муниципального образования Иркутской области (моногорода)&quot; {КонсультантПлюс}">
              <w:r>
                <w:rPr>
                  <w:sz w:val="20"/>
                  <w:color w:val="0000ff"/>
                </w:rPr>
                <w:t xml:space="preserve">N 578-пп</w:t>
              </w:r>
            </w:hyperlink>
            <w:r>
              <w:rPr>
                <w:sz w:val="20"/>
                <w:color w:val="392c69"/>
              </w:rPr>
              <w:t xml:space="preserve">, от 02.10.2017 </w:t>
            </w:r>
            <w:hyperlink w:history="0" r:id="rId25" w:tooltip="Постановление Правительства Иркутской области от 02.10.2017 N 631-пп &quot;О внесении изменений в отдельные постановления Правительства Иркутской области&quot; {КонсультантПлюс}">
              <w:r>
                <w:rPr>
                  <w:sz w:val="20"/>
                  <w:color w:val="0000ff"/>
                </w:rPr>
                <w:t xml:space="preserve">N 631-пп</w:t>
              </w:r>
            </w:hyperlink>
            <w:r>
              <w:rPr>
                <w:sz w:val="20"/>
                <w:color w:val="392c69"/>
              </w:rPr>
              <w:t xml:space="preserve">,</w:t>
            </w:r>
          </w:p>
          <w:p>
            <w:pPr>
              <w:pStyle w:val="0"/>
              <w:jc w:val="center"/>
            </w:pPr>
            <w:r>
              <w:rPr>
                <w:sz w:val="20"/>
                <w:color w:val="392c69"/>
              </w:rPr>
              <w:t xml:space="preserve">от 25.06.2021 </w:t>
            </w:r>
            <w:hyperlink w:history="0" r:id="rId26" w:tooltip="Постановление Правительства Иркутской области от 25.06.2021 N 435-пп (ред. от 18.10.2023) &quot;О внесении изменений в отдельные постановления Правительства Иркутской области&quot; (с изм. и доп., вступающими в силу с 01.01.2024) {КонсультантПлюс}">
              <w:r>
                <w:rPr>
                  <w:sz w:val="20"/>
                  <w:color w:val="0000ff"/>
                </w:rPr>
                <w:t xml:space="preserve">N 435-пп</w:t>
              </w:r>
            </w:hyperlink>
            <w:r>
              <w:rPr>
                <w:sz w:val="20"/>
                <w:color w:val="392c69"/>
              </w:rPr>
              <w:t xml:space="preserve">, от 06.06.2022 </w:t>
            </w:r>
            <w:hyperlink w:history="0" r:id="rId27" w:tooltip="Постановление Правительства Иркутской области от 06.06.2022 N 440-пп &quot;О внесении изменений в Порядок заключения соглашений об осуществлении деятельности на территории опережающего социально-экономического развития, создаваемой на территории монопрофильного муниципального образования Иркутской области (моногорода)&quot; {КонсультантПлюс}">
              <w:r>
                <w:rPr>
                  <w:sz w:val="20"/>
                  <w:color w:val="0000ff"/>
                </w:rPr>
                <w:t xml:space="preserve">N 440-пп</w:t>
              </w:r>
            </w:hyperlink>
            <w:r>
              <w:rPr>
                <w:sz w:val="20"/>
                <w:color w:val="392c69"/>
              </w:rPr>
              <w:t xml:space="preserve">, от 16.03.2023 </w:t>
            </w:r>
            <w:hyperlink w:history="0" r:id="rId28" w:tooltip="Постановление Правительства Иркутской области от 16.03.2023 N 214-пп &quot;О внесении изменений в постановление Правительства Иркутской области от 2 июня 2016 года N 337-пп&quot; {КонсультантПлюс}">
              <w:r>
                <w:rPr>
                  <w:sz w:val="20"/>
                  <w:color w:val="0000ff"/>
                </w:rPr>
                <w:t xml:space="preserve">N 214-пп</w:t>
              </w:r>
            </w:hyperlink>
            <w:r>
              <w:rPr>
                <w:sz w:val="20"/>
                <w:color w:val="392c69"/>
              </w:rPr>
              <w:t xml:space="preserve">,</w:t>
            </w:r>
          </w:p>
          <w:p>
            <w:pPr>
              <w:pStyle w:val="0"/>
              <w:jc w:val="center"/>
            </w:pPr>
            <w:r>
              <w:rPr>
                <w:sz w:val="20"/>
                <w:color w:val="392c69"/>
              </w:rPr>
              <w:t xml:space="preserve">от 20.09.2023 </w:t>
            </w:r>
            <w:hyperlink w:history="0" r:id="rId29" w:tooltip="Постановление Правительства Иркутской области от 20.09.2023 N 830-пп &quot;О внесении изменений в постановление Правительства Иркутской области от 2 июня 2016 года N 337-пп&quot; {КонсультантПлюс}">
              <w:r>
                <w:rPr>
                  <w:sz w:val="20"/>
                  <w:color w:val="0000ff"/>
                </w:rPr>
                <w:t xml:space="preserve">N 830-пп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определяет механизм заключения соглашений об осуществлении деятельности на территории опережающего развития, создаваемой на территории монопрофильного муниципального образования Иркутской области (моногорода) (далее соответственно - Соглашение, территория опережающего развития), с юридическими лицами, намеревающимися приобрести статус резидента территории опережающего развития, отвечающими требованиям, установленным </w:t>
      </w:r>
      <w:hyperlink w:history="0" r:id="rId30" w:tooltip="Федеральный закон от 29.12.2014 N 473-ФЗ (ред. от 22.07.2024) &quot;О территориях опережающего развития в Российской Федерации&quot; (с изм. и доп., вступ. в силу с 22.08.2024) {КонсультантПлюс}">
        <w:r>
          <w:rPr>
            <w:sz w:val="20"/>
            <w:color w:val="0000ff"/>
          </w:rPr>
          <w:t xml:space="preserve">частью 3 статьи 34</w:t>
        </w:r>
      </w:hyperlink>
      <w:r>
        <w:rPr>
          <w:sz w:val="20"/>
        </w:rPr>
        <w:t xml:space="preserve"> Федерального закона от 29 декабря 2014 года N 473-ФЗ "О территориях опережающего развития в Российской Федерации" (далее - юридическое лицо).</w:t>
      </w:r>
    </w:p>
    <w:p>
      <w:pPr>
        <w:pStyle w:val="0"/>
        <w:jc w:val="both"/>
      </w:pPr>
      <w:r>
        <w:rPr>
          <w:sz w:val="20"/>
        </w:rPr>
        <w:t xml:space="preserve">(в ред. </w:t>
      </w:r>
      <w:hyperlink w:history="0" r:id="rId31" w:tooltip="Постановление Правительства Иркутской области от 16.03.2023 N 214-пп &quot;О внесении изменений в постановление Правительства Иркутской области от 2 июня 2016 года N 337-пп&quot; {КонсультантПлюс}">
        <w:r>
          <w:rPr>
            <w:sz w:val="20"/>
            <w:color w:val="0000ff"/>
          </w:rPr>
          <w:t xml:space="preserve">Постановления</w:t>
        </w:r>
      </w:hyperlink>
      <w:r>
        <w:rPr>
          <w:sz w:val="20"/>
        </w:rPr>
        <w:t xml:space="preserve"> Правительства Иркутской области от 16.03.2023 N 214-пп)</w:t>
      </w:r>
    </w:p>
    <w:p>
      <w:pPr>
        <w:pStyle w:val="0"/>
        <w:spacing w:before="200" w:line-rule="auto"/>
        <w:ind w:firstLine="540"/>
        <w:jc w:val="both"/>
      </w:pPr>
      <w:r>
        <w:rPr>
          <w:sz w:val="20"/>
        </w:rPr>
        <w:t xml:space="preserve">2. Юридическое лицо в целях приобретения статуса резидента территории опережающего развития представляет в адрес министерства экономического развития и промышленности Иркутской области (далее - министерство) </w:t>
      </w:r>
      <w:hyperlink w:history="0" w:anchor="P116" w:tooltip="Приложение 1">
        <w:r>
          <w:rPr>
            <w:sz w:val="20"/>
            <w:color w:val="0000ff"/>
          </w:rPr>
          <w:t xml:space="preserve">заявку</w:t>
        </w:r>
      </w:hyperlink>
      <w:r>
        <w:rPr>
          <w:sz w:val="20"/>
        </w:rPr>
        <w:t xml:space="preserve"> на заключение Соглашения по форме согласно приложению 1 к настоящему Порядку (далее соответственно - Заявка, Заявитель).</w:t>
      </w:r>
    </w:p>
    <w:p>
      <w:pPr>
        <w:pStyle w:val="0"/>
        <w:jc w:val="both"/>
      </w:pPr>
      <w:r>
        <w:rPr>
          <w:sz w:val="20"/>
        </w:rPr>
        <w:t xml:space="preserve">(в ред. Постановлений Правительства Иркутской области от 25.06.2021 </w:t>
      </w:r>
      <w:hyperlink w:history="0" r:id="rId32" w:tooltip="Постановление Правительства Иркутской области от 25.06.2021 N 435-пп (ред. от 18.10.2023) &quot;О внесении изменений в отдельные постановления Правительства Иркутской области&quot; (с изм. и доп., вступающими в силу с 01.01.2024) {КонсультантПлюс}">
        <w:r>
          <w:rPr>
            <w:sz w:val="20"/>
            <w:color w:val="0000ff"/>
          </w:rPr>
          <w:t xml:space="preserve">N 435-пп</w:t>
        </w:r>
      </w:hyperlink>
      <w:r>
        <w:rPr>
          <w:sz w:val="20"/>
        </w:rPr>
        <w:t xml:space="preserve">, от 06.06.2022 </w:t>
      </w:r>
      <w:hyperlink w:history="0" r:id="rId33" w:tooltip="Постановление Правительства Иркутской области от 06.06.2022 N 440-пп &quot;О внесении изменений в Порядок заключения соглашений об осуществлении деятельности на территории опережающего социально-экономического развития, создаваемой на территории монопрофильного муниципального образования Иркутской области (моногорода)&quot; {КонсультантПлюс}">
        <w:r>
          <w:rPr>
            <w:sz w:val="20"/>
            <w:color w:val="0000ff"/>
          </w:rPr>
          <w:t xml:space="preserve">N 440-пп</w:t>
        </w:r>
      </w:hyperlink>
      <w:r>
        <w:rPr>
          <w:sz w:val="20"/>
        </w:rPr>
        <w:t xml:space="preserve">)</w:t>
      </w:r>
    </w:p>
    <w:bookmarkStart w:id="56" w:name="P56"/>
    <w:bookmarkEnd w:id="56"/>
    <w:p>
      <w:pPr>
        <w:pStyle w:val="0"/>
        <w:spacing w:before="200" w:line-rule="auto"/>
        <w:ind w:firstLine="540"/>
        <w:jc w:val="both"/>
      </w:pPr>
      <w:r>
        <w:rPr>
          <w:sz w:val="20"/>
        </w:rPr>
        <w:t xml:space="preserve">3. К Заявке прилагаются следующие документы:</w:t>
      </w:r>
    </w:p>
    <w:p>
      <w:pPr>
        <w:pStyle w:val="0"/>
        <w:spacing w:before="200" w:line-rule="auto"/>
        <w:ind w:firstLine="540"/>
        <w:jc w:val="both"/>
      </w:pPr>
      <w:r>
        <w:rPr>
          <w:sz w:val="20"/>
        </w:rPr>
        <w:t xml:space="preserve">а) </w:t>
      </w:r>
      <w:hyperlink w:history="0" w:anchor="P168" w:tooltip="ФОРМА ПАСПОРТА ИНВЕСТИЦИОННОГО ПРОЕКТА">
        <w:r>
          <w:rPr>
            <w:sz w:val="20"/>
            <w:color w:val="0000ff"/>
          </w:rPr>
          <w:t xml:space="preserve">паспорт</w:t>
        </w:r>
      </w:hyperlink>
      <w:r>
        <w:rPr>
          <w:sz w:val="20"/>
        </w:rPr>
        <w:t xml:space="preserve"> инвестиционного проекта, содержащий сведения об инвестиционном проекте, соответствующие </w:t>
      </w:r>
      <w:hyperlink w:history="0" r:id="rId34" w:tooltip="Постановление Правительства РФ от 22.06.2015 N 614 (ред. от 21.07.2023) &quot;Об особенностях создания территорий опережающего развития на территориях монопрофильных муниципальных образований Российской Федерации (моногородов)&quot; (вместе с &quot;Правилами создания территорий опережающего развития на территориях монопрофильных муниципальных образований Российской Федерации (моногородов)&quot;, &quot;Требованиями к инвестиционным проектам, реализуемым резидентами территорий опережающего развития, создаваемых на территориях монопро {КонсультантПлюс}">
        <w:r>
          <w:rPr>
            <w:sz w:val="20"/>
            <w:color w:val="0000ff"/>
          </w:rPr>
          <w:t xml:space="preserve">требованиям</w:t>
        </w:r>
      </w:hyperlink>
      <w:r>
        <w:rPr>
          <w:sz w:val="20"/>
        </w:rPr>
        <w:t xml:space="preserve"> к инвестиционным проектам, реализуемым резидентами территорий опережающего развития, создаваемых на территориях монопрофильных муниципальных образований Российской Федерации (моногородов), утвержденным постановлением Правительства Российской Федерации от 22 июня 2015 года N 614 (далее - постановление N 614), по форме согласно приложению 2 к настоящему Порядку;</w:t>
      </w:r>
    </w:p>
    <w:p>
      <w:pPr>
        <w:pStyle w:val="0"/>
        <w:jc w:val="both"/>
      </w:pPr>
      <w:r>
        <w:rPr>
          <w:sz w:val="20"/>
        </w:rPr>
        <w:t xml:space="preserve">(в ред. Постановлений Правительства Иркутской области от 06.06.2022 </w:t>
      </w:r>
      <w:hyperlink w:history="0" r:id="rId35" w:tooltip="Постановление Правительства Иркутской области от 06.06.2022 N 440-пп &quot;О внесении изменений в Порядок заключения соглашений об осуществлении деятельности на территории опережающего социально-экономического развития, создаваемой на территории монопрофильного муниципального образования Иркутской области (моногорода)&quot; {КонсультантПлюс}">
        <w:r>
          <w:rPr>
            <w:sz w:val="20"/>
            <w:color w:val="0000ff"/>
          </w:rPr>
          <w:t xml:space="preserve">N 440-пп</w:t>
        </w:r>
      </w:hyperlink>
      <w:r>
        <w:rPr>
          <w:sz w:val="20"/>
        </w:rPr>
        <w:t xml:space="preserve">, от 20.09.2023 </w:t>
      </w:r>
      <w:hyperlink w:history="0" r:id="rId36" w:tooltip="Постановление Правительства Иркутской области от 20.09.2023 N 830-пп &quot;О внесении изменений в постановление Правительства Иркутской области от 2 июня 2016 года N 337-пп&quot; {КонсультантПлюс}">
        <w:r>
          <w:rPr>
            <w:sz w:val="20"/>
            <w:color w:val="0000ff"/>
          </w:rPr>
          <w:t xml:space="preserve">N 830-пп</w:t>
        </w:r>
      </w:hyperlink>
      <w:r>
        <w:rPr>
          <w:sz w:val="20"/>
        </w:rPr>
        <w:t xml:space="preserve">)</w:t>
      </w:r>
    </w:p>
    <w:p>
      <w:pPr>
        <w:pStyle w:val="0"/>
        <w:spacing w:before="200" w:line-rule="auto"/>
        <w:ind w:firstLine="540"/>
        <w:jc w:val="both"/>
      </w:pPr>
      <w:r>
        <w:rPr>
          <w:sz w:val="20"/>
        </w:rPr>
        <w:t xml:space="preserve">б) - г) утратили силу. - </w:t>
      </w:r>
      <w:hyperlink w:history="0" r:id="rId37" w:tooltip="Постановление Правительства Иркутской области от 06.06.2022 N 440-пп &quot;О внесении изменений в Порядок заключения соглашений об осуществлении деятельности на территории опережающего социально-экономического развития, создаваемой на территории монопрофильного муниципального образования Иркутской области (моногорода)&quot; {КонсультантПлюс}">
        <w:r>
          <w:rPr>
            <w:sz w:val="20"/>
            <w:color w:val="0000ff"/>
          </w:rPr>
          <w:t xml:space="preserve">Постановление</w:t>
        </w:r>
      </w:hyperlink>
      <w:r>
        <w:rPr>
          <w:sz w:val="20"/>
        </w:rPr>
        <w:t xml:space="preserve"> Правительства Иркутской области от 06.06.2022 N 440-пп;</w:t>
      </w:r>
    </w:p>
    <w:p>
      <w:pPr>
        <w:pStyle w:val="0"/>
        <w:spacing w:before="200" w:line-rule="auto"/>
        <w:ind w:firstLine="540"/>
        <w:jc w:val="both"/>
      </w:pPr>
      <w:r>
        <w:rPr>
          <w:sz w:val="20"/>
        </w:rPr>
        <w:t xml:space="preserve">д) документы, подтверждающие право собственности (пользования) юридического лица на земельный участок и объекты недвижимого имущества, предназначенные для реализации инвестиционного проекта (при наличии);</w:t>
      </w:r>
    </w:p>
    <w:p>
      <w:pPr>
        <w:pStyle w:val="0"/>
        <w:spacing w:before="200" w:line-rule="auto"/>
        <w:ind w:firstLine="540"/>
        <w:jc w:val="both"/>
      </w:pPr>
      <w:r>
        <w:rPr>
          <w:sz w:val="20"/>
        </w:rPr>
        <w:t xml:space="preserve">е) утратил силу. - </w:t>
      </w:r>
      <w:hyperlink w:history="0" r:id="rId38" w:tooltip="Постановление Правительства Иркутской области от 06.06.2022 N 440-пп &quot;О внесении изменений в Порядок заключения соглашений об осуществлении деятельности на территории опережающего социально-экономического развития, создаваемой на территории монопрофильного муниципального образования Иркутской области (моногорода)&quot; {КонсультантПлюс}">
        <w:r>
          <w:rPr>
            <w:sz w:val="20"/>
            <w:color w:val="0000ff"/>
          </w:rPr>
          <w:t xml:space="preserve">Постановление</w:t>
        </w:r>
      </w:hyperlink>
      <w:r>
        <w:rPr>
          <w:sz w:val="20"/>
        </w:rPr>
        <w:t xml:space="preserve"> Правительства Иркутской области от 06.06.2022 N 440-пп;</w:t>
      </w:r>
    </w:p>
    <w:bookmarkStart w:id="62" w:name="P62"/>
    <w:bookmarkEnd w:id="62"/>
    <w:p>
      <w:pPr>
        <w:pStyle w:val="0"/>
        <w:spacing w:before="200" w:line-rule="auto"/>
        <w:ind w:firstLine="540"/>
        <w:jc w:val="both"/>
      </w:pPr>
      <w:r>
        <w:rPr>
          <w:sz w:val="20"/>
        </w:rPr>
        <w:t xml:space="preserve">ж) справка Арбитражного суда Иркутской области о наличии или отсутствии производства по делу о несостоятельности (банкротстве) в отношении юридического лица, выданная не ранее чем за 30 календарных дней до дня подачи Заявки;</w:t>
      </w:r>
    </w:p>
    <w:bookmarkStart w:id="63" w:name="P63"/>
    <w:bookmarkEnd w:id="63"/>
    <w:p>
      <w:pPr>
        <w:pStyle w:val="0"/>
        <w:spacing w:before="200" w:line-rule="auto"/>
        <w:ind w:firstLine="540"/>
        <w:jc w:val="both"/>
      </w:pPr>
      <w:r>
        <w:rPr>
          <w:sz w:val="20"/>
        </w:rPr>
        <w:t xml:space="preserve">з) выписка из Единого государственного реестра юридических лиц, выданная не ранее чем за 30 календарных дней до дня подачи Заявки;</w:t>
      </w:r>
    </w:p>
    <w:bookmarkStart w:id="64" w:name="P64"/>
    <w:bookmarkEnd w:id="64"/>
    <w:p>
      <w:pPr>
        <w:pStyle w:val="0"/>
        <w:spacing w:before="200" w:line-rule="auto"/>
        <w:ind w:firstLine="540"/>
        <w:jc w:val="both"/>
      </w:pPr>
      <w:r>
        <w:rPr>
          <w:sz w:val="20"/>
        </w:rPr>
        <w:t xml:space="preserve">и)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выданная не ранее чем за 30 календарных дней до дня подачи Заявки;</w:t>
      </w:r>
    </w:p>
    <w:p>
      <w:pPr>
        <w:pStyle w:val="0"/>
        <w:jc w:val="both"/>
      </w:pPr>
      <w:r>
        <w:rPr>
          <w:sz w:val="20"/>
        </w:rPr>
        <w:t xml:space="preserve">(пп. "и" в ред. </w:t>
      </w:r>
      <w:hyperlink w:history="0" r:id="rId39" w:tooltip="Постановление Правительства Иркутской области от 06.06.2022 N 440-пп &quot;О внесении изменений в Порядок заключения соглашений об осуществлении деятельности на территории опережающего социально-экономического развития, создаваемой на территории монопрофильного муниципального образования Иркутской области (моногорода)&quot; {КонсультантПлюс}">
        <w:r>
          <w:rPr>
            <w:sz w:val="20"/>
            <w:color w:val="0000ff"/>
          </w:rPr>
          <w:t xml:space="preserve">Постановления</w:t>
        </w:r>
      </w:hyperlink>
      <w:r>
        <w:rPr>
          <w:sz w:val="20"/>
        </w:rPr>
        <w:t xml:space="preserve"> Правительства Иркутской области от 06.06.2022 N 440-пп)</w:t>
      </w:r>
    </w:p>
    <w:p>
      <w:pPr>
        <w:pStyle w:val="0"/>
        <w:spacing w:before="200" w:line-rule="auto"/>
        <w:ind w:firstLine="540"/>
        <w:jc w:val="both"/>
      </w:pPr>
      <w:r>
        <w:rPr>
          <w:sz w:val="20"/>
        </w:rPr>
        <w:t xml:space="preserve">к) выписка из Единого государственного реестра налогоплательщиков в отношении Заявителя об отсутствии сведений о филиалах, представительствах и иных обособленных подразделениях, расположенных за пределами территории опережающего развития, выданная не ранее чем за 30 календарных дней до дня подачи Заявки;</w:t>
      </w:r>
    </w:p>
    <w:p>
      <w:pPr>
        <w:pStyle w:val="0"/>
        <w:jc w:val="both"/>
      </w:pPr>
      <w:r>
        <w:rPr>
          <w:sz w:val="20"/>
        </w:rPr>
        <w:t xml:space="preserve">(пп. "к" в ред. </w:t>
      </w:r>
      <w:hyperlink w:history="0" r:id="rId40" w:tooltip="Постановление Правительства Иркутской области от 16.03.2023 N 214-пп &quot;О внесении изменений в постановление Правительства Иркутской области от 2 июня 2016 года N 337-пп&quot; {КонсультантПлюс}">
        <w:r>
          <w:rPr>
            <w:sz w:val="20"/>
            <w:color w:val="0000ff"/>
          </w:rPr>
          <w:t xml:space="preserve">Постановления</w:t>
        </w:r>
      </w:hyperlink>
      <w:r>
        <w:rPr>
          <w:sz w:val="20"/>
        </w:rPr>
        <w:t xml:space="preserve"> Правительства Иркутской области от 16.03.2023 N 214-пп)</w:t>
      </w:r>
    </w:p>
    <w:p>
      <w:pPr>
        <w:pStyle w:val="0"/>
        <w:spacing w:before="200" w:line-rule="auto"/>
        <w:ind w:firstLine="540"/>
        <w:jc w:val="both"/>
      </w:pPr>
      <w:r>
        <w:rPr>
          <w:sz w:val="20"/>
        </w:rPr>
        <w:t xml:space="preserve">л) пояснительная записка к паспорту инвестиционного проекта в соответствии с </w:t>
      </w:r>
      <w:hyperlink w:history="0" w:anchor="P413" w:tooltip="СТРУКТУРА">
        <w:r>
          <w:rPr>
            <w:sz w:val="20"/>
            <w:color w:val="0000ff"/>
          </w:rPr>
          <w:t xml:space="preserve">приложением 3</w:t>
        </w:r>
      </w:hyperlink>
      <w:r>
        <w:rPr>
          <w:sz w:val="20"/>
        </w:rPr>
        <w:t xml:space="preserve"> к настоящему Порядку.</w:t>
      </w:r>
    </w:p>
    <w:p>
      <w:pPr>
        <w:pStyle w:val="0"/>
        <w:jc w:val="both"/>
      </w:pPr>
      <w:r>
        <w:rPr>
          <w:sz w:val="20"/>
        </w:rPr>
        <w:t xml:space="preserve">(пп. "л" введен </w:t>
      </w:r>
      <w:hyperlink w:history="0" r:id="rId41" w:tooltip="Постановление Правительства Иркутской области от 20.09.2023 N 830-пп &quot;О внесении изменений в постановление Правительства Иркутской области от 2 июня 2016 года N 337-пп&quot; {КонсультантПлюс}">
        <w:r>
          <w:rPr>
            <w:sz w:val="20"/>
            <w:color w:val="0000ff"/>
          </w:rPr>
          <w:t xml:space="preserve">Постановлением</w:t>
        </w:r>
      </w:hyperlink>
      <w:r>
        <w:rPr>
          <w:sz w:val="20"/>
        </w:rPr>
        <w:t xml:space="preserve"> Правительства Иркутской области от 20.09.2023 N 830-пп)</w:t>
      </w:r>
    </w:p>
    <w:p>
      <w:pPr>
        <w:pStyle w:val="0"/>
        <w:jc w:val="both"/>
      </w:pPr>
      <w:r>
        <w:rPr>
          <w:sz w:val="20"/>
        </w:rPr>
        <w:t xml:space="preserve">(п. 3 в ред. </w:t>
      </w:r>
      <w:hyperlink w:history="0" r:id="rId42" w:tooltip="Постановление Правительства Иркутской области от 04.09.2017 N 578-пп &quot;О внесении изменений в Порядок заключения соглашений об осуществлении деятельности на территории опережающего социально-экономического развития, создаваемой на территории монопрофильного муниципального образования Иркутской области (моногорода)&quot; {КонсультантПлюс}">
        <w:r>
          <w:rPr>
            <w:sz w:val="20"/>
            <w:color w:val="0000ff"/>
          </w:rPr>
          <w:t xml:space="preserve">Постановления</w:t>
        </w:r>
      </w:hyperlink>
      <w:r>
        <w:rPr>
          <w:sz w:val="20"/>
        </w:rPr>
        <w:t xml:space="preserve"> Правительства Иркутской области от 04.09.2017 N 578-пп)</w:t>
      </w:r>
    </w:p>
    <w:p>
      <w:pPr>
        <w:pStyle w:val="0"/>
        <w:spacing w:before="200" w:line-rule="auto"/>
        <w:ind w:firstLine="540"/>
        <w:jc w:val="both"/>
      </w:pPr>
      <w:r>
        <w:rPr>
          <w:sz w:val="20"/>
        </w:rPr>
        <w:t xml:space="preserve">4. Заявитель вправе представить по собственной инициативе документы, предусмотренные </w:t>
      </w:r>
      <w:hyperlink w:history="0" w:anchor="P62" w:tooltip="ж) справка Арбитражного суда Иркутской области о наличии или отсутствии производства по делу о несостоятельности (банкротстве) в отношении юридического лица, выданная не ранее чем за 30 календарных дней до дня подачи Заявки;">
        <w:r>
          <w:rPr>
            <w:sz w:val="20"/>
            <w:color w:val="0000ff"/>
          </w:rPr>
          <w:t xml:space="preserve">подпунктами "ж"</w:t>
        </w:r>
      </w:hyperlink>
      <w:r>
        <w:rPr>
          <w:sz w:val="20"/>
        </w:rPr>
        <w:t xml:space="preserve">, </w:t>
      </w:r>
      <w:hyperlink w:history="0" w:anchor="P63" w:tooltip="з) выписка из Единого государственного реестра юридических лиц, выданная не ранее чем за 30 календарных дней до дня подачи Заявки;">
        <w:r>
          <w:rPr>
            <w:sz w:val="20"/>
            <w:color w:val="0000ff"/>
          </w:rPr>
          <w:t xml:space="preserve">"з"</w:t>
        </w:r>
      </w:hyperlink>
      <w:r>
        <w:rPr>
          <w:sz w:val="20"/>
        </w:rPr>
        <w:t xml:space="preserve">, </w:t>
      </w:r>
      <w:hyperlink w:history="0" w:anchor="P64" w:tooltip="и)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ая не ранее чем за 30 календарных дней до дня подачи Заявки;">
        <w:r>
          <w:rPr>
            <w:sz w:val="20"/>
            <w:color w:val="0000ff"/>
          </w:rPr>
          <w:t xml:space="preserve">"и" пункта 3</w:t>
        </w:r>
      </w:hyperlink>
      <w:r>
        <w:rPr>
          <w:sz w:val="20"/>
        </w:rPr>
        <w:t xml:space="preserve"> настоящего Порядка.</w:t>
      </w:r>
    </w:p>
    <w:p>
      <w:pPr>
        <w:pStyle w:val="0"/>
        <w:jc w:val="both"/>
      </w:pPr>
      <w:r>
        <w:rPr>
          <w:sz w:val="20"/>
        </w:rPr>
        <w:t xml:space="preserve">(в ред. </w:t>
      </w:r>
      <w:hyperlink w:history="0" r:id="rId43" w:tooltip="Постановление Правительства Иркутской области от 06.06.2022 N 440-пп &quot;О внесении изменений в Порядок заключения соглашений об осуществлении деятельности на территории опережающего социально-экономического развития, создаваемой на территории монопрофильного муниципального образования Иркутской области (моногорода)&quot; {КонсультантПлюс}">
        <w:r>
          <w:rPr>
            <w:sz w:val="20"/>
            <w:color w:val="0000ff"/>
          </w:rPr>
          <w:t xml:space="preserve">Постановления</w:t>
        </w:r>
      </w:hyperlink>
      <w:r>
        <w:rPr>
          <w:sz w:val="20"/>
        </w:rPr>
        <w:t xml:space="preserve"> Правительства Иркутской области от 06.06.2022 N 440-пп)</w:t>
      </w:r>
    </w:p>
    <w:p>
      <w:pPr>
        <w:pStyle w:val="0"/>
        <w:spacing w:before="200" w:line-rule="auto"/>
        <w:ind w:firstLine="540"/>
        <w:jc w:val="both"/>
      </w:pPr>
      <w:r>
        <w:rPr>
          <w:sz w:val="20"/>
        </w:rPr>
        <w:t xml:space="preserve">В случае, если документы, указанные в </w:t>
      </w:r>
      <w:hyperlink w:history="0" w:anchor="P63" w:tooltip="з) выписка из Единого государственного реестра юридических лиц, выданная не ранее чем за 30 календарных дней до дня подачи Заявки;">
        <w:r>
          <w:rPr>
            <w:sz w:val="20"/>
            <w:color w:val="0000ff"/>
          </w:rPr>
          <w:t xml:space="preserve">подпунктах "з"</w:t>
        </w:r>
      </w:hyperlink>
      <w:r>
        <w:rPr>
          <w:sz w:val="20"/>
        </w:rPr>
        <w:t xml:space="preserve">, </w:t>
      </w:r>
      <w:hyperlink w:history="0" w:anchor="P64" w:tooltip="и)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ая не ранее чем за 30 календарных дней до дня подачи Заявки;">
        <w:r>
          <w:rPr>
            <w:sz w:val="20"/>
            <w:color w:val="0000ff"/>
          </w:rPr>
          <w:t xml:space="preserve">"и" пункта 3</w:t>
        </w:r>
      </w:hyperlink>
      <w:r>
        <w:rPr>
          <w:sz w:val="20"/>
        </w:rPr>
        <w:t xml:space="preserve"> настоящего Порядка, не представлены Заявителем, министерство запрашивает указанные документы (сведения, содержащиеся в них) в порядке межведомственного информационного взаимодействия в соответствии с законодательством.</w:t>
      </w:r>
    </w:p>
    <w:p>
      <w:pPr>
        <w:pStyle w:val="0"/>
        <w:jc w:val="both"/>
      </w:pPr>
      <w:r>
        <w:rPr>
          <w:sz w:val="20"/>
        </w:rPr>
        <w:t xml:space="preserve">(в ред. </w:t>
      </w:r>
      <w:hyperlink w:history="0" r:id="rId44" w:tooltip="Постановление Правительства Иркутской области от 06.06.2022 N 440-пп &quot;О внесении изменений в Порядок заключения соглашений об осуществлении деятельности на территории опережающего социально-экономического развития, создаваемой на территории монопрофильного муниципального образования Иркутской области (моногорода)&quot; {КонсультантПлюс}">
        <w:r>
          <w:rPr>
            <w:sz w:val="20"/>
            <w:color w:val="0000ff"/>
          </w:rPr>
          <w:t xml:space="preserve">Постановления</w:t>
        </w:r>
      </w:hyperlink>
      <w:r>
        <w:rPr>
          <w:sz w:val="20"/>
        </w:rPr>
        <w:t xml:space="preserve"> Правительства Иркутской области от 06.06.2022 N 440-пп)</w:t>
      </w:r>
    </w:p>
    <w:p>
      <w:pPr>
        <w:pStyle w:val="0"/>
        <w:spacing w:before="200" w:line-rule="auto"/>
        <w:ind w:firstLine="540"/>
        <w:jc w:val="both"/>
      </w:pPr>
      <w:r>
        <w:rPr>
          <w:sz w:val="20"/>
        </w:rPr>
        <w:t xml:space="preserve">В случае, если документ, указанный в </w:t>
      </w:r>
      <w:hyperlink w:history="0" w:anchor="P62" w:tooltip="ж) справка Арбитражного суда Иркутской области о наличии или отсутствии производства по делу о несостоятельности (банкротстве) в отношении юридического лица, выданная не ранее чем за 30 календарных дней до дня подачи Заявки;">
        <w:r>
          <w:rPr>
            <w:sz w:val="20"/>
            <w:color w:val="0000ff"/>
          </w:rPr>
          <w:t xml:space="preserve">подпункте "ж" пункта 3</w:t>
        </w:r>
      </w:hyperlink>
      <w:r>
        <w:rPr>
          <w:sz w:val="20"/>
        </w:rPr>
        <w:t xml:space="preserve"> настоящего Порядка, не представлен Заявителем, то министерство проверяет факт отсутствия возбужденной процедуры несостоятельности (банкротства) в отношении Заявителя на основании информации, размещенной на официальном сайте Федеральных арбитражных судов Российской Федерации (</w:t>
      </w:r>
      <w:hyperlink w:history="0" r:id="rId45">
        <w:r>
          <w:rPr>
            <w:sz w:val="20"/>
            <w:color w:val="0000ff"/>
          </w:rPr>
          <w:t xml:space="preserve">www.arbitr.ru</w:t>
        </w:r>
      </w:hyperlink>
      <w:r>
        <w:rPr>
          <w:sz w:val="20"/>
        </w:rPr>
        <w:t xml:space="preserve">).</w:t>
      </w:r>
    </w:p>
    <w:p>
      <w:pPr>
        <w:pStyle w:val="0"/>
        <w:jc w:val="both"/>
      </w:pPr>
      <w:r>
        <w:rPr>
          <w:sz w:val="20"/>
        </w:rPr>
        <w:t xml:space="preserve">(в ред. </w:t>
      </w:r>
      <w:hyperlink w:history="0" r:id="rId46" w:tooltip="Постановление Правительства Иркутской области от 06.06.2022 N 440-пп &quot;О внесении изменений в Порядок заключения соглашений об осуществлении деятельности на территории опережающего социально-экономического развития, создаваемой на территории монопрофильного муниципального образования Иркутской области (моногорода)&quot; {КонсультантПлюс}">
        <w:r>
          <w:rPr>
            <w:sz w:val="20"/>
            <w:color w:val="0000ff"/>
          </w:rPr>
          <w:t xml:space="preserve">Постановления</w:t>
        </w:r>
      </w:hyperlink>
      <w:r>
        <w:rPr>
          <w:sz w:val="20"/>
        </w:rPr>
        <w:t xml:space="preserve"> Правительства Иркутской области от 06.06.2022 N 440-пп)</w:t>
      </w:r>
    </w:p>
    <w:p>
      <w:pPr>
        <w:pStyle w:val="0"/>
        <w:jc w:val="both"/>
      </w:pPr>
      <w:r>
        <w:rPr>
          <w:sz w:val="20"/>
        </w:rPr>
        <w:t xml:space="preserve">(п. 4 в ред. </w:t>
      </w:r>
      <w:hyperlink w:history="0" r:id="rId47" w:tooltip="Постановление Правительства Иркутской области от 04.09.2017 N 578-пп &quot;О внесении изменений в Порядок заключения соглашений об осуществлении деятельности на территории опережающего социально-экономического развития, создаваемой на территории монопрофильного муниципального образования Иркутской области (моногорода)&quot; {КонсультантПлюс}">
        <w:r>
          <w:rPr>
            <w:sz w:val="20"/>
            <w:color w:val="0000ff"/>
          </w:rPr>
          <w:t xml:space="preserve">Постановления</w:t>
        </w:r>
      </w:hyperlink>
      <w:r>
        <w:rPr>
          <w:sz w:val="20"/>
        </w:rPr>
        <w:t xml:space="preserve"> Правительства Иркутской области от 04.09.2017 N 578-пп)</w:t>
      </w:r>
    </w:p>
    <w:p>
      <w:pPr>
        <w:pStyle w:val="0"/>
        <w:spacing w:before="200" w:line-rule="auto"/>
        <w:ind w:firstLine="540"/>
        <w:jc w:val="both"/>
      </w:pPr>
      <w:r>
        <w:rPr>
          <w:sz w:val="20"/>
        </w:rPr>
        <w:t xml:space="preserve">5. Заявка и документы, предусмотренные </w:t>
      </w:r>
      <w:hyperlink w:history="0" w:anchor="P56" w:tooltip="3. К Заявке прилагаются следующие документы:">
        <w:r>
          <w:rPr>
            <w:sz w:val="20"/>
            <w:color w:val="0000ff"/>
          </w:rPr>
          <w:t xml:space="preserve">пунктом 3</w:t>
        </w:r>
      </w:hyperlink>
      <w:r>
        <w:rPr>
          <w:sz w:val="20"/>
        </w:rPr>
        <w:t xml:space="preserve"> настоящего Порядка (далее при совместном упоминании - документация), представляются на бумажном носителе в двух экземплярах и на электронном носителе (в формате word и pdf). При представлении документации в нескольких папках (томах) в описи указываются номера папок (томов) и количество страниц в каждой папке (томе) соответственно.</w:t>
      </w:r>
    </w:p>
    <w:p>
      <w:pPr>
        <w:pStyle w:val="0"/>
        <w:jc w:val="both"/>
      </w:pPr>
      <w:r>
        <w:rPr>
          <w:sz w:val="20"/>
        </w:rPr>
        <w:t xml:space="preserve">(в ред. </w:t>
      </w:r>
      <w:hyperlink w:history="0" r:id="rId48" w:tooltip="Постановление Правительства Иркутской области от 16.03.2023 N 214-пп &quot;О внесении изменений в постановление Правительства Иркутской области от 2 июня 2016 года N 337-пп&quot; {КонсультантПлюс}">
        <w:r>
          <w:rPr>
            <w:sz w:val="20"/>
            <w:color w:val="0000ff"/>
          </w:rPr>
          <w:t xml:space="preserve">Постановления</w:t>
        </w:r>
      </w:hyperlink>
      <w:r>
        <w:rPr>
          <w:sz w:val="20"/>
        </w:rPr>
        <w:t xml:space="preserve"> Правительства Иркутской области от 16.03.2023 N 214-пп)</w:t>
      </w:r>
    </w:p>
    <w:p>
      <w:pPr>
        <w:pStyle w:val="0"/>
        <w:spacing w:before="200" w:line-rule="auto"/>
        <w:ind w:firstLine="540"/>
        <w:jc w:val="both"/>
      </w:pPr>
      <w:r>
        <w:rPr>
          <w:sz w:val="20"/>
        </w:rPr>
        <w:t xml:space="preserve">6. Документация представляется в министерство лично либо направляется через организации почтовой связи.</w:t>
      </w:r>
    </w:p>
    <w:p>
      <w:pPr>
        <w:pStyle w:val="0"/>
        <w:spacing w:before="200" w:line-rule="auto"/>
        <w:ind w:firstLine="540"/>
        <w:jc w:val="both"/>
      </w:pPr>
      <w:r>
        <w:rPr>
          <w:sz w:val="20"/>
        </w:rPr>
        <w:t xml:space="preserve">Днем регистрации документации считается день ее представления в министерство.</w:t>
      </w:r>
    </w:p>
    <w:p>
      <w:pPr>
        <w:pStyle w:val="0"/>
        <w:spacing w:before="200" w:line-rule="auto"/>
        <w:ind w:firstLine="540"/>
        <w:jc w:val="both"/>
      </w:pPr>
      <w:r>
        <w:rPr>
          <w:sz w:val="20"/>
        </w:rPr>
        <w:t xml:space="preserve">7. В случае представления документации не в полном объеме министерство в течение 5 рабочих дней со дня регистрации документации возвращает ее Заявителю с указанием причин возврата.</w:t>
      </w:r>
    </w:p>
    <w:p>
      <w:pPr>
        <w:pStyle w:val="0"/>
        <w:spacing w:before="200" w:line-rule="auto"/>
        <w:ind w:firstLine="540"/>
        <w:jc w:val="both"/>
      </w:pPr>
      <w:r>
        <w:rPr>
          <w:sz w:val="20"/>
        </w:rPr>
        <w:t xml:space="preserve">8. Заявитель вправе направить документацию повторно в министерство в установленном порядке после устранения замечаний.</w:t>
      </w:r>
    </w:p>
    <w:p>
      <w:pPr>
        <w:pStyle w:val="0"/>
        <w:spacing w:before="200" w:line-rule="auto"/>
        <w:ind w:firstLine="540"/>
        <w:jc w:val="both"/>
      </w:pPr>
      <w:r>
        <w:rPr>
          <w:sz w:val="20"/>
        </w:rPr>
        <w:t xml:space="preserve">9. Утратил силу. - </w:t>
      </w:r>
      <w:hyperlink w:history="0" r:id="rId49" w:tooltip="Постановление Правительства Иркутской области от 06.06.2022 N 440-пп &quot;О внесении изменений в Порядок заключения соглашений об осуществлении деятельности на территории опережающего социально-экономического развития, создаваемой на территории монопрофильного муниципального образования Иркутской области (моногорода)&quot; {КонсультантПлюс}">
        <w:r>
          <w:rPr>
            <w:sz w:val="20"/>
            <w:color w:val="0000ff"/>
          </w:rPr>
          <w:t xml:space="preserve">Постановление</w:t>
        </w:r>
      </w:hyperlink>
      <w:r>
        <w:rPr>
          <w:sz w:val="20"/>
        </w:rPr>
        <w:t xml:space="preserve"> Правительства Иркутской области от 06.06.2022 N 440-пп.</w:t>
      </w:r>
    </w:p>
    <w:p>
      <w:pPr>
        <w:pStyle w:val="0"/>
        <w:spacing w:before="200" w:line-rule="auto"/>
        <w:ind w:firstLine="540"/>
        <w:jc w:val="both"/>
      </w:pPr>
      <w:r>
        <w:rPr>
          <w:sz w:val="20"/>
        </w:rPr>
        <w:t xml:space="preserve">10 - 13. Утратили силу. - </w:t>
      </w:r>
      <w:hyperlink w:history="0" r:id="rId50" w:tooltip="Постановление Правительства Иркутской области от 20.09.2023 N 830-пп &quot;О внесении изменений в постановление Правительства Иркутской области от 2 июня 2016 года N 337-пп&quot; {КонсультантПлюс}">
        <w:r>
          <w:rPr>
            <w:sz w:val="20"/>
            <w:color w:val="0000ff"/>
          </w:rPr>
          <w:t xml:space="preserve">Постановление</w:t>
        </w:r>
      </w:hyperlink>
      <w:r>
        <w:rPr>
          <w:sz w:val="20"/>
        </w:rPr>
        <w:t xml:space="preserve"> Правительства Иркутской области от 20.09.2023 N 830-пп.</w:t>
      </w:r>
    </w:p>
    <w:p>
      <w:pPr>
        <w:pStyle w:val="0"/>
        <w:spacing w:before="200" w:line-rule="auto"/>
        <w:ind w:firstLine="540"/>
        <w:jc w:val="both"/>
      </w:pPr>
      <w:r>
        <w:rPr>
          <w:sz w:val="20"/>
        </w:rPr>
        <w:t xml:space="preserve">14. По результатам рассмотрения документации министерство в течение 10 рабочих дней со дня ее регистрации принимает решение о возможности заключения Соглашения или об отказе в заключении Соглашения.</w:t>
      </w:r>
    </w:p>
    <w:p>
      <w:pPr>
        <w:pStyle w:val="0"/>
        <w:jc w:val="both"/>
      </w:pPr>
      <w:r>
        <w:rPr>
          <w:sz w:val="20"/>
        </w:rPr>
        <w:t xml:space="preserve">(п. 14 в ред. </w:t>
      </w:r>
      <w:hyperlink w:history="0" r:id="rId51" w:tooltip="Постановление Правительства Иркутской области от 20.09.2023 N 830-пп &quot;О внесении изменений в постановление Правительства Иркутской области от 2 июня 2016 года N 337-пп&quot; {КонсультантПлюс}">
        <w:r>
          <w:rPr>
            <w:sz w:val="20"/>
            <w:color w:val="0000ff"/>
          </w:rPr>
          <w:t xml:space="preserve">Постановления</w:t>
        </w:r>
      </w:hyperlink>
      <w:r>
        <w:rPr>
          <w:sz w:val="20"/>
        </w:rPr>
        <w:t xml:space="preserve"> Правительства Иркутской области от 20.09.2023 N 830-пп)</w:t>
      </w:r>
    </w:p>
    <w:p>
      <w:pPr>
        <w:pStyle w:val="0"/>
        <w:spacing w:before="200" w:line-rule="auto"/>
        <w:ind w:firstLine="540"/>
        <w:jc w:val="both"/>
      </w:pPr>
      <w:r>
        <w:rPr>
          <w:sz w:val="20"/>
        </w:rPr>
        <w:t xml:space="preserve">15. Решение об отказе в заключении Соглашения принимается в следующих случаях:</w:t>
      </w:r>
    </w:p>
    <w:p>
      <w:pPr>
        <w:pStyle w:val="0"/>
        <w:spacing w:before="200" w:line-rule="auto"/>
        <w:ind w:firstLine="540"/>
        <w:jc w:val="both"/>
      </w:pPr>
      <w:r>
        <w:rPr>
          <w:sz w:val="20"/>
        </w:rPr>
        <w:t xml:space="preserve">а) несоответствия Заявителя требованиям, установленным </w:t>
      </w:r>
      <w:hyperlink w:history="0" r:id="rId52" w:tooltip="Федеральный закон от 29.12.2014 N 473-ФЗ (ред. от 22.07.2024) &quot;О территориях опережающего развития в Российской Федерации&quot; (с изм. и доп., вступ. в силу с 22.08.2024) {КонсультантПлюс}">
        <w:r>
          <w:rPr>
            <w:sz w:val="20"/>
            <w:color w:val="0000ff"/>
          </w:rPr>
          <w:t xml:space="preserve">частью 3 статьи 34</w:t>
        </w:r>
      </w:hyperlink>
      <w:r>
        <w:rPr>
          <w:sz w:val="20"/>
        </w:rPr>
        <w:t xml:space="preserve"> Федерального закона от 29 декабря 2014 года N 473-ФЗ "О территориях опережающего развития в Российской Федерации";</w:t>
      </w:r>
    </w:p>
    <w:p>
      <w:pPr>
        <w:pStyle w:val="0"/>
        <w:spacing w:before="200" w:line-rule="auto"/>
        <w:ind w:firstLine="540"/>
        <w:jc w:val="both"/>
      </w:pPr>
      <w:r>
        <w:rPr>
          <w:sz w:val="20"/>
        </w:rPr>
        <w:t xml:space="preserve">б) несоответствия паспорта инвестиционного проекта форме, установленной настоящим Порядком, и содержащихся в нем сведений требованиям </w:t>
      </w:r>
      <w:hyperlink w:history="0" r:id="rId53" w:tooltip="Постановление Правительства РФ от 22.06.2015 N 614 (ред. от 21.07.2023) &quot;Об особенностях создания территорий опережающего развития на территориях монопрофильных муниципальных образований Российской Федерации (моногородов)&quot; (вместе с &quot;Правилами создания территорий опережающего развития на территориях монопрофильных муниципальных образований Российской Федерации (моногородов)&quot;, &quot;Требованиями к инвестиционным проектам, реализуемым резидентами территорий опережающего развития, создаваемых на территориях монопро {КонсультантПлюс}">
        <w:r>
          <w:rPr>
            <w:sz w:val="20"/>
            <w:color w:val="0000ff"/>
          </w:rPr>
          <w:t xml:space="preserve">постановления</w:t>
        </w:r>
      </w:hyperlink>
      <w:r>
        <w:rPr>
          <w:sz w:val="20"/>
        </w:rPr>
        <w:t xml:space="preserve"> N 614;</w:t>
      </w:r>
    </w:p>
    <w:p>
      <w:pPr>
        <w:pStyle w:val="0"/>
        <w:spacing w:before="200" w:line-rule="auto"/>
        <w:ind w:firstLine="540"/>
        <w:jc w:val="both"/>
      </w:pPr>
      <w:r>
        <w:rPr>
          <w:sz w:val="20"/>
        </w:rPr>
        <w:t xml:space="preserve">в) наличия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г) наличия в отношении Заявителя возбужденного производства по делу о несостоятельности (банкротстве) или процесса ликвидации юридического лица в соответствии с законодательством Российской Федерации.</w:t>
      </w:r>
    </w:p>
    <w:p>
      <w:pPr>
        <w:pStyle w:val="0"/>
        <w:jc w:val="both"/>
      </w:pPr>
      <w:r>
        <w:rPr>
          <w:sz w:val="20"/>
        </w:rPr>
        <w:t xml:space="preserve">(п. 15 в ред. </w:t>
      </w:r>
      <w:hyperlink w:history="0" r:id="rId54" w:tooltip="Постановление Правительства Иркутской области от 20.09.2023 N 830-пп &quot;О внесении изменений в постановление Правительства Иркутской области от 2 июня 2016 года N 337-пп&quot; {КонсультантПлюс}">
        <w:r>
          <w:rPr>
            <w:sz w:val="20"/>
            <w:color w:val="0000ff"/>
          </w:rPr>
          <w:t xml:space="preserve">Постановления</w:t>
        </w:r>
      </w:hyperlink>
      <w:r>
        <w:rPr>
          <w:sz w:val="20"/>
        </w:rPr>
        <w:t xml:space="preserve"> Правительства Иркутской области от 20.09.2023 N 830-пп)</w:t>
      </w:r>
    </w:p>
    <w:p>
      <w:pPr>
        <w:pStyle w:val="0"/>
        <w:spacing w:before="200" w:line-rule="auto"/>
        <w:ind w:firstLine="540"/>
        <w:jc w:val="both"/>
      </w:pPr>
      <w:r>
        <w:rPr>
          <w:sz w:val="20"/>
        </w:rPr>
        <w:t xml:space="preserve">16. Министерство в течение 5 рабочих дней со дня принятия решения о возможности заключения Соглашения или об отказе в заключении Соглашения уведомляет Заявителя о принятом решении лично либо через организации почтовой связи.</w:t>
      </w:r>
    </w:p>
    <w:p>
      <w:pPr>
        <w:pStyle w:val="0"/>
        <w:spacing w:before="200" w:line-rule="auto"/>
        <w:ind w:firstLine="540"/>
        <w:jc w:val="both"/>
      </w:pPr>
      <w:r>
        <w:rPr>
          <w:sz w:val="20"/>
        </w:rPr>
        <w:t xml:space="preserve">В случае принятия министерством решения об отказе в заключении Соглашения в уведомлении излагаются причины отказа (далее - уведомление).</w:t>
      </w:r>
    </w:p>
    <w:p>
      <w:pPr>
        <w:pStyle w:val="0"/>
        <w:jc w:val="both"/>
      </w:pPr>
      <w:r>
        <w:rPr>
          <w:sz w:val="20"/>
        </w:rPr>
        <w:t xml:space="preserve">(в ред. </w:t>
      </w:r>
      <w:hyperlink w:history="0" r:id="rId55" w:tooltip="Постановление Правительства Иркутской области от 20.09.2023 N 830-пп &quot;О внесении изменений в постановление Правительства Иркутской области от 2 июня 2016 года N 337-пп&quot; {КонсультантПлюс}">
        <w:r>
          <w:rPr>
            <w:sz w:val="20"/>
            <w:color w:val="0000ff"/>
          </w:rPr>
          <w:t xml:space="preserve">Постановления</w:t>
        </w:r>
      </w:hyperlink>
      <w:r>
        <w:rPr>
          <w:sz w:val="20"/>
        </w:rPr>
        <w:t xml:space="preserve"> Правительства Иркутской области от 20.09.2023 N 830-пп)</w:t>
      </w:r>
    </w:p>
    <w:p>
      <w:pPr>
        <w:pStyle w:val="0"/>
        <w:spacing w:before="200" w:line-rule="auto"/>
        <w:ind w:firstLine="540"/>
        <w:jc w:val="both"/>
      </w:pPr>
      <w:r>
        <w:rPr>
          <w:sz w:val="20"/>
        </w:rPr>
        <w:t xml:space="preserve">17. Заявитель вправе повторно направить в министерство документацию после устранения замечаний, содержащихся в уведомлении.</w:t>
      </w:r>
    </w:p>
    <w:p>
      <w:pPr>
        <w:pStyle w:val="0"/>
        <w:spacing w:before="200" w:line-rule="auto"/>
        <w:ind w:firstLine="540"/>
        <w:jc w:val="both"/>
      </w:pPr>
      <w:r>
        <w:rPr>
          <w:sz w:val="20"/>
        </w:rPr>
        <w:t xml:space="preserve">18. Решение об отказе в заключении Соглашения может быть обжаловано в порядке, установленном законодательством.</w:t>
      </w:r>
    </w:p>
    <w:p>
      <w:pPr>
        <w:pStyle w:val="0"/>
        <w:spacing w:before="200" w:line-rule="auto"/>
        <w:ind w:firstLine="540"/>
        <w:jc w:val="both"/>
      </w:pPr>
      <w:r>
        <w:rPr>
          <w:sz w:val="20"/>
        </w:rPr>
        <w:t xml:space="preserve">19. Министерство заключает Соглашение с Заявителем в срок, указанный в уведомлении, но не позднее 30 календарных дней со дня получения уведомления.</w:t>
      </w:r>
    </w:p>
    <w:p>
      <w:pPr>
        <w:pStyle w:val="0"/>
        <w:spacing w:before="200" w:line-rule="auto"/>
        <w:ind w:firstLine="540"/>
        <w:jc w:val="both"/>
      </w:pPr>
      <w:r>
        <w:rPr>
          <w:sz w:val="20"/>
        </w:rPr>
        <w:t xml:space="preserve">20. Утратил силу. - </w:t>
      </w:r>
      <w:hyperlink w:history="0" r:id="rId56" w:tooltip="Постановление Правительства Иркутской области от 06.06.2022 N 440-пп &quot;О внесении изменений в Порядок заключения соглашений об осуществлении деятельности на территории опережающего социально-экономического развития, создаваемой на территории монопрофильного муниципального образования Иркутской области (моногорода)&quot; {КонсультантПлюс}">
        <w:r>
          <w:rPr>
            <w:sz w:val="20"/>
            <w:color w:val="0000ff"/>
          </w:rPr>
          <w:t xml:space="preserve">Постановление</w:t>
        </w:r>
      </w:hyperlink>
      <w:r>
        <w:rPr>
          <w:sz w:val="20"/>
        </w:rPr>
        <w:t xml:space="preserve"> Правительства Иркутской области от 06.06.2022 N 440-пп.</w:t>
      </w:r>
    </w:p>
    <w:p>
      <w:pPr>
        <w:pStyle w:val="0"/>
        <w:spacing w:before="200" w:line-rule="auto"/>
        <w:ind w:firstLine="540"/>
        <w:jc w:val="both"/>
      </w:pPr>
      <w:r>
        <w:rPr>
          <w:sz w:val="20"/>
        </w:rPr>
        <w:t xml:space="preserve">21. Форма Соглашения утверждается правовым актом министерства.</w:t>
      </w:r>
    </w:p>
    <w:p>
      <w:pPr>
        <w:pStyle w:val="0"/>
        <w:spacing w:before="200" w:line-rule="auto"/>
        <w:ind w:firstLine="540"/>
        <w:jc w:val="both"/>
      </w:pPr>
      <w:r>
        <w:rPr>
          <w:sz w:val="20"/>
        </w:rPr>
        <w:t xml:space="preserve">22. В Соглашение при необходимости вносятся изменения, которые оформляются дополнительным соглашением.</w:t>
      </w:r>
    </w:p>
    <w:p>
      <w:pPr>
        <w:pStyle w:val="0"/>
        <w:spacing w:before="200" w:line-rule="auto"/>
        <w:ind w:firstLine="540"/>
        <w:jc w:val="both"/>
      </w:pPr>
      <w:r>
        <w:rPr>
          <w:sz w:val="20"/>
        </w:rPr>
        <w:t xml:space="preserve">Дополнительное соглашение по инициативе Заявителя заключается на основании представленных в министерство Заявителем обращения на заключение дополнительного соглашения, содержащего обоснование вносимых изменений (далее - обращение), актуализированного паспорта инвестиционного проекта, а также выписки из Единого государственного реестра налогоплательщиков в отношении Заявителя об отсутствии сведений о филиалах, представительствах и иных обособленных подразделениях, расположенных за пределами территории опережающего развития, выданной не ранее чем за 30 календарных дней до дня подачи обращения.</w:t>
      </w:r>
    </w:p>
    <w:p>
      <w:pPr>
        <w:pStyle w:val="0"/>
        <w:jc w:val="both"/>
      </w:pPr>
      <w:r>
        <w:rPr>
          <w:sz w:val="20"/>
        </w:rPr>
        <w:t xml:space="preserve">(в ред. </w:t>
      </w:r>
      <w:hyperlink w:history="0" r:id="rId57" w:tooltip="Постановление Правительства Иркутской области от 16.03.2023 N 214-пп &quot;О внесении изменений в постановление Правительства Иркутской области от 2 июня 2016 года N 337-пп&quot; {КонсультантПлюс}">
        <w:r>
          <w:rPr>
            <w:sz w:val="20"/>
            <w:color w:val="0000ff"/>
          </w:rPr>
          <w:t xml:space="preserve">Постановления</w:t>
        </w:r>
      </w:hyperlink>
      <w:r>
        <w:rPr>
          <w:sz w:val="20"/>
        </w:rPr>
        <w:t xml:space="preserve"> Правительства Иркутской области от 16.03.2023 N 214-пп)</w:t>
      </w:r>
    </w:p>
    <w:p>
      <w:pPr>
        <w:pStyle w:val="0"/>
        <w:spacing w:before="200" w:line-rule="auto"/>
        <w:ind w:firstLine="540"/>
        <w:jc w:val="both"/>
      </w:pPr>
      <w:r>
        <w:rPr>
          <w:sz w:val="20"/>
        </w:rPr>
        <w:t xml:space="preserve">Дополнительное соглашение заключается в той же форме и с соблюдением тех же требований, которые предусмотрены настоящим Порядком для Соглашения.</w:t>
      </w:r>
    </w:p>
    <w:p>
      <w:pPr>
        <w:pStyle w:val="0"/>
        <w:jc w:val="both"/>
      </w:pPr>
      <w:r>
        <w:rPr>
          <w:sz w:val="20"/>
        </w:rPr>
        <w:t xml:space="preserve">(п. 22 введен </w:t>
      </w:r>
      <w:hyperlink w:history="0" r:id="rId58" w:tooltip="Постановление Правительства Иркутской области от 06.06.2022 N 440-пп &quot;О внесении изменений в Порядок заключения соглашений об осуществлении деятельности на территории опережающего социально-экономического развития, создаваемой на территории монопрофильного муниципального образования Иркутской области (моногорода)&quot; {КонсультантПлюс}">
        <w:r>
          <w:rPr>
            <w:sz w:val="20"/>
            <w:color w:val="0000ff"/>
          </w:rPr>
          <w:t xml:space="preserve">Постановлением</w:t>
        </w:r>
      </w:hyperlink>
      <w:r>
        <w:rPr>
          <w:sz w:val="20"/>
        </w:rPr>
        <w:t xml:space="preserve"> Правительства Иркутской области от 06.06.2022 N 440-пп)</w:t>
      </w:r>
    </w:p>
    <w:p>
      <w:pPr>
        <w:pStyle w:val="0"/>
        <w:jc w:val="both"/>
      </w:pPr>
      <w:r>
        <w:rPr>
          <w:sz w:val="20"/>
        </w:rPr>
      </w:r>
    </w:p>
    <w:p>
      <w:pPr>
        <w:pStyle w:val="0"/>
        <w:jc w:val="right"/>
      </w:pPr>
      <w:r>
        <w:rPr>
          <w:sz w:val="20"/>
        </w:rPr>
        <w:t xml:space="preserve">Министр экономического</w:t>
      </w:r>
    </w:p>
    <w:p>
      <w:pPr>
        <w:pStyle w:val="0"/>
        <w:jc w:val="right"/>
      </w:pPr>
      <w:r>
        <w:rPr>
          <w:sz w:val="20"/>
        </w:rPr>
        <w:t xml:space="preserve">развития Иркутской области</w:t>
      </w:r>
    </w:p>
    <w:p>
      <w:pPr>
        <w:pStyle w:val="0"/>
        <w:jc w:val="right"/>
      </w:pPr>
      <w:r>
        <w:rPr>
          <w:sz w:val="20"/>
        </w:rPr>
        <w:t xml:space="preserve">О.В.ТЕТЕРИНА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116" w:name="P116"/>
    <w:bookmarkEnd w:id="116"/>
    <w:p>
      <w:pPr>
        <w:pStyle w:val="0"/>
        <w:outlineLvl w:val="1"/>
        <w:jc w:val="right"/>
      </w:pPr>
      <w:r>
        <w:rPr>
          <w:sz w:val="20"/>
        </w:rPr>
        <w:t xml:space="preserve">Приложение 1</w:t>
      </w:r>
    </w:p>
    <w:p>
      <w:pPr>
        <w:pStyle w:val="0"/>
        <w:jc w:val="right"/>
      </w:pPr>
      <w:r>
        <w:rPr>
          <w:sz w:val="20"/>
        </w:rPr>
        <w:t xml:space="preserve">к Порядку заключения соглашений об осуществлении</w:t>
      </w:r>
    </w:p>
    <w:p>
      <w:pPr>
        <w:pStyle w:val="0"/>
        <w:jc w:val="right"/>
      </w:pPr>
      <w:r>
        <w:rPr>
          <w:sz w:val="20"/>
        </w:rPr>
        <w:t xml:space="preserve">деятельности на территории опережающего развития,</w:t>
      </w:r>
    </w:p>
    <w:p>
      <w:pPr>
        <w:pStyle w:val="0"/>
        <w:jc w:val="right"/>
      </w:pPr>
      <w:r>
        <w:rPr>
          <w:sz w:val="20"/>
        </w:rPr>
        <w:t xml:space="preserve">создаваемой на территории монопрофильного муниципального</w:t>
      </w:r>
    </w:p>
    <w:p>
      <w:pPr>
        <w:pStyle w:val="0"/>
        <w:jc w:val="right"/>
      </w:pPr>
      <w:r>
        <w:rPr>
          <w:sz w:val="20"/>
        </w:rPr>
        <w:t xml:space="preserve">образования Иркутской области (моногорода)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9" w:tooltip="Постановление Правительства Иркутской области от 16.03.2023 N 214-пп &quot;О внесении изменений в постановление Правительства Иркутской области от 2 июня 2016 года N 337-пп&quot; {КонсультантПлюс}">
              <w:r>
                <w:rPr>
                  <w:sz w:val="20"/>
                  <w:color w:val="0000ff"/>
                </w:rPr>
                <w:t xml:space="preserve">Постановления</w:t>
              </w:r>
            </w:hyperlink>
            <w:r>
              <w:rPr>
                <w:sz w:val="20"/>
                <w:color w:val="392c69"/>
              </w:rPr>
              <w:t xml:space="preserve"> Правительства Иркутской области</w:t>
            </w:r>
          </w:p>
          <w:p>
            <w:pPr>
              <w:pStyle w:val="0"/>
              <w:jc w:val="center"/>
            </w:pPr>
            <w:r>
              <w:rPr>
                <w:sz w:val="20"/>
                <w:color w:val="392c69"/>
              </w:rPr>
              <w:t xml:space="preserve">от 16.03.2023 N 214-пп)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2834"/>
        <w:gridCol w:w="1700"/>
        <w:gridCol w:w="1726"/>
        <w:gridCol w:w="2809"/>
      </w:tblGrid>
      <w:tr>
        <w:tc>
          <w:tcPr>
            <w:gridSpan w:val="2"/>
            <w:tcW w:w="4534" w:type="dxa"/>
            <w:tcBorders>
              <w:top w:val="nil"/>
              <w:left w:val="nil"/>
              <w:bottom w:val="nil"/>
              <w:right w:val="nil"/>
            </w:tcBorders>
          </w:tcPr>
          <w:p>
            <w:pPr>
              <w:pStyle w:val="0"/>
            </w:pPr>
            <w:r>
              <w:rPr>
                <w:sz w:val="20"/>
              </w:rPr>
            </w:r>
          </w:p>
        </w:tc>
        <w:tc>
          <w:tcPr>
            <w:gridSpan w:val="2"/>
            <w:tcW w:w="4535" w:type="dxa"/>
            <w:tcBorders>
              <w:top w:val="nil"/>
              <w:left w:val="nil"/>
              <w:bottom w:val="nil"/>
              <w:right w:val="nil"/>
            </w:tcBorders>
          </w:tcPr>
          <w:p>
            <w:pPr>
              <w:pStyle w:val="0"/>
              <w:jc w:val="both"/>
            </w:pPr>
            <w:r>
              <w:rPr>
                <w:sz w:val="20"/>
              </w:rPr>
              <w:t xml:space="preserve">В министерство экономического развития и промышленности Иркутской области</w:t>
            </w:r>
          </w:p>
          <w:p>
            <w:pPr>
              <w:pStyle w:val="0"/>
              <w:jc w:val="both"/>
            </w:pPr>
            <w:r>
              <w:rPr>
                <w:sz w:val="20"/>
              </w:rPr>
              <w:t xml:space="preserve">от _____________________________</w:t>
            </w:r>
          </w:p>
        </w:tc>
      </w:tr>
      <w:tr>
        <w:tc>
          <w:tcPr>
            <w:gridSpan w:val="4"/>
            <w:tcW w:w="9069" w:type="dxa"/>
            <w:tcBorders>
              <w:top w:val="nil"/>
              <w:left w:val="nil"/>
              <w:bottom w:val="nil"/>
              <w:right w:val="nil"/>
            </w:tcBorders>
          </w:tcPr>
          <w:p>
            <w:pPr>
              <w:pStyle w:val="0"/>
              <w:jc w:val="center"/>
            </w:pPr>
            <w:r>
              <w:rPr>
                <w:sz w:val="20"/>
              </w:rPr>
              <w:t xml:space="preserve">Заявка</w:t>
            </w:r>
          </w:p>
          <w:p>
            <w:pPr>
              <w:pStyle w:val="0"/>
              <w:jc w:val="center"/>
            </w:pPr>
            <w:r>
              <w:rPr>
                <w:sz w:val="20"/>
              </w:rPr>
              <w:t xml:space="preserve">на заключение соглашения об осуществлении деятельности на территории опережающего развития</w:t>
            </w:r>
          </w:p>
          <w:p>
            <w:pPr>
              <w:pStyle w:val="0"/>
              <w:jc w:val="center"/>
            </w:pPr>
            <w:r>
              <w:rPr>
                <w:sz w:val="20"/>
              </w:rPr>
              <w:t xml:space="preserve">"________________________________________________________"</w:t>
            </w:r>
          </w:p>
          <w:p>
            <w:pPr>
              <w:pStyle w:val="0"/>
              <w:jc w:val="center"/>
            </w:pPr>
            <w:r>
              <w:rPr>
                <w:sz w:val="20"/>
              </w:rPr>
              <w:t xml:space="preserve">(наименование территории опережающего развития)</w:t>
            </w:r>
          </w:p>
          <w:p>
            <w:pPr>
              <w:pStyle w:val="0"/>
            </w:pPr>
            <w:r>
              <w:rPr>
                <w:sz w:val="20"/>
              </w:rPr>
            </w:r>
          </w:p>
          <w:p>
            <w:pPr>
              <w:pStyle w:val="0"/>
              <w:jc w:val="both"/>
            </w:pPr>
            <w:r>
              <w:rPr>
                <w:sz w:val="20"/>
              </w:rPr>
              <w:t xml:space="preserve">_________________________________________________________________________,</w:t>
            </w:r>
          </w:p>
          <w:p>
            <w:pPr>
              <w:pStyle w:val="0"/>
              <w:jc w:val="center"/>
            </w:pPr>
            <w:r>
              <w:rPr>
                <w:sz w:val="20"/>
              </w:rPr>
              <w:t xml:space="preserve">(наименование юридического лица)</w:t>
            </w:r>
          </w:p>
          <w:p>
            <w:pPr>
              <w:pStyle w:val="0"/>
              <w:jc w:val="both"/>
            </w:pPr>
            <w:r>
              <w:rPr>
                <w:sz w:val="20"/>
              </w:rPr>
              <w:t xml:space="preserve">в лице ___________________________________________________________________,</w:t>
            </w:r>
          </w:p>
          <w:p>
            <w:pPr>
              <w:pStyle w:val="0"/>
              <w:jc w:val="center"/>
            </w:pPr>
            <w:r>
              <w:rPr>
                <w:sz w:val="20"/>
              </w:rPr>
              <w:t xml:space="preserve">(должность, Ф.И.О.)</w:t>
            </w:r>
          </w:p>
          <w:p>
            <w:pPr>
              <w:pStyle w:val="0"/>
              <w:jc w:val="both"/>
            </w:pPr>
            <w:r>
              <w:rPr>
                <w:sz w:val="20"/>
              </w:rPr>
              <w:t xml:space="preserve">действующего(ей) на основании _________________________________, направляет заявку на заключение соглашения об осуществлении деятельности на территории опережающего развития "__________________________" и подтверждает намерение реализовать инвестиционный проект, отвечающий требованиям </w:t>
            </w:r>
            <w:hyperlink w:history="0" r:id="rId60" w:tooltip="Постановление Правительства РФ от 22.06.2015 N 614 (ред. от 21.07.2023) &quot;Об особенностях создания территорий опережающего развития на территориях монопрофильных муниципальных образований Российской Федерации (моногородов)&quot; (вместе с &quot;Правилами создания территорий опережающего развития на территориях монопрофильных муниципальных образований Российской Федерации (моногородов)&quot;, &quot;Требованиями к инвестиционным проектам, реализуемым резидентами территорий опережающего развития, создаваемых на территориях монопро {КонсультантПлюс}">
              <w:r>
                <w:rPr>
                  <w:sz w:val="20"/>
                  <w:color w:val="0000ff"/>
                </w:rPr>
                <w:t xml:space="preserve">постановления</w:t>
              </w:r>
            </w:hyperlink>
            <w:r>
              <w:rPr>
                <w:sz w:val="20"/>
              </w:rPr>
              <w:t xml:space="preserve"> Правительства Российской Федерации от 22 июня 2015 года N 614 и постановления Правительства Российской Федерации от "__" ___________ 20__ г. N ______ "О создании территории опережающего социально-экономического развития "___________________".</w:t>
            </w:r>
          </w:p>
          <w:p>
            <w:pPr>
              <w:pStyle w:val="0"/>
              <w:ind w:firstLine="283"/>
              <w:jc w:val="both"/>
            </w:pPr>
            <w:r>
              <w:rPr>
                <w:sz w:val="20"/>
              </w:rPr>
              <w:t xml:space="preserve">К заявке прилагаются документы согласно прилагаемой описи.</w:t>
            </w:r>
          </w:p>
          <w:p>
            <w:pPr>
              <w:pStyle w:val="0"/>
              <w:ind w:firstLine="283"/>
              <w:jc w:val="both"/>
            </w:pPr>
            <w:r>
              <w:rPr>
                <w:sz w:val="20"/>
              </w:rPr>
              <w:t xml:space="preserve">Настоящим ___________________________________________________ гарантирует</w:t>
            </w:r>
          </w:p>
          <w:p>
            <w:pPr>
              <w:pStyle w:val="0"/>
              <w:jc w:val="center"/>
            </w:pPr>
            <w:r>
              <w:rPr>
                <w:sz w:val="20"/>
              </w:rPr>
              <w:t xml:space="preserve">(наименование юридического лица)</w:t>
            </w:r>
          </w:p>
          <w:p>
            <w:pPr>
              <w:pStyle w:val="0"/>
            </w:pPr>
            <w:r>
              <w:rPr>
                <w:sz w:val="20"/>
              </w:rPr>
              <w:t xml:space="preserve">достоверность представляемых сведений и документов.</w:t>
            </w:r>
          </w:p>
          <w:p>
            <w:pPr>
              <w:pStyle w:val="0"/>
              <w:jc w:val="both"/>
            </w:pPr>
            <w:r>
              <w:rPr>
                <w:sz w:val="20"/>
              </w:rPr>
              <w:t xml:space="preserve">Приложение:</w:t>
            </w:r>
          </w:p>
        </w:tc>
      </w:tr>
      <w:tr>
        <w:tc>
          <w:tcPr>
            <w:tcW w:w="2834" w:type="dxa"/>
            <w:tcBorders>
              <w:top w:val="nil"/>
              <w:left w:val="nil"/>
              <w:bottom w:val="nil"/>
              <w:right w:val="nil"/>
            </w:tcBorders>
          </w:tcPr>
          <w:p>
            <w:pPr>
              <w:pStyle w:val="0"/>
            </w:pPr>
            <w:r>
              <w:rPr>
                <w:sz w:val="20"/>
              </w:rPr>
              <w:t xml:space="preserve">Руководитель</w:t>
            </w:r>
          </w:p>
        </w:tc>
        <w:tc>
          <w:tcPr>
            <w:tcW w:w="1700" w:type="dxa"/>
            <w:tcBorders>
              <w:top w:val="nil"/>
              <w:left w:val="nil"/>
              <w:bottom w:val="nil"/>
              <w:right w:val="nil"/>
            </w:tcBorders>
          </w:tcPr>
          <w:p>
            <w:pPr>
              <w:pStyle w:val="0"/>
              <w:jc w:val="center"/>
            </w:pPr>
            <w:r>
              <w:rPr>
                <w:sz w:val="20"/>
              </w:rPr>
              <w:t xml:space="preserve">____________</w:t>
            </w:r>
          </w:p>
          <w:p>
            <w:pPr>
              <w:pStyle w:val="0"/>
              <w:jc w:val="center"/>
            </w:pPr>
            <w:r>
              <w:rPr>
                <w:sz w:val="20"/>
              </w:rPr>
              <w:t xml:space="preserve">(дата)</w:t>
            </w:r>
          </w:p>
        </w:tc>
        <w:tc>
          <w:tcPr>
            <w:tcW w:w="1726" w:type="dxa"/>
            <w:tcBorders>
              <w:top w:val="nil"/>
              <w:left w:val="nil"/>
              <w:bottom w:val="nil"/>
              <w:right w:val="nil"/>
            </w:tcBorders>
          </w:tcPr>
          <w:p>
            <w:pPr>
              <w:pStyle w:val="0"/>
              <w:jc w:val="center"/>
            </w:pPr>
            <w:r>
              <w:rPr>
                <w:sz w:val="20"/>
              </w:rPr>
              <w:t xml:space="preserve">____________/</w:t>
            </w:r>
          </w:p>
          <w:p>
            <w:pPr>
              <w:pStyle w:val="0"/>
              <w:jc w:val="center"/>
            </w:pPr>
            <w:r>
              <w:rPr>
                <w:sz w:val="20"/>
              </w:rPr>
              <w:t xml:space="preserve">(подпись)</w:t>
            </w:r>
          </w:p>
        </w:tc>
        <w:tc>
          <w:tcPr>
            <w:tcW w:w="2809" w:type="dxa"/>
            <w:tcBorders>
              <w:top w:val="nil"/>
              <w:left w:val="nil"/>
              <w:bottom w:val="nil"/>
              <w:right w:val="nil"/>
            </w:tcBorders>
          </w:tcPr>
          <w:p>
            <w:pPr>
              <w:pStyle w:val="0"/>
              <w:jc w:val="center"/>
            </w:pPr>
            <w:r>
              <w:rPr>
                <w:sz w:val="20"/>
              </w:rPr>
              <w:t xml:space="preserve">____________________</w:t>
            </w:r>
          </w:p>
          <w:p>
            <w:pPr>
              <w:pStyle w:val="0"/>
              <w:jc w:val="center"/>
            </w:pPr>
            <w:r>
              <w:rPr>
                <w:sz w:val="20"/>
              </w:rPr>
              <w:t xml:space="preserve">(Ф.И.О.)</w:t>
            </w:r>
          </w:p>
        </w:tc>
      </w:tr>
      <w:tr>
        <w:tc>
          <w:tcPr>
            <w:tcW w:w="2834" w:type="dxa"/>
            <w:tcBorders>
              <w:top w:val="nil"/>
              <w:left w:val="nil"/>
              <w:bottom w:val="nil"/>
              <w:right w:val="nil"/>
            </w:tcBorders>
          </w:tcPr>
          <w:p>
            <w:pPr>
              <w:pStyle w:val="0"/>
              <w:jc w:val="center"/>
            </w:pPr>
            <w:r>
              <w:rPr>
                <w:sz w:val="20"/>
              </w:rPr>
              <w:t xml:space="preserve">М.П.</w:t>
            </w:r>
          </w:p>
        </w:tc>
        <w:tc>
          <w:tcPr>
            <w:tcW w:w="1700" w:type="dxa"/>
            <w:tcBorders>
              <w:top w:val="nil"/>
              <w:left w:val="nil"/>
              <w:bottom w:val="nil"/>
              <w:right w:val="nil"/>
            </w:tcBorders>
          </w:tcPr>
          <w:p>
            <w:pPr>
              <w:pStyle w:val="0"/>
            </w:pPr>
            <w:r>
              <w:rPr>
                <w:sz w:val="20"/>
              </w:rPr>
            </w:r>
          </w:p>
        </w:tc>
        <w:tc>
          <w:tcPr>
            <w:tcW w:w="1726" w:type="dxa"/>
            <w:tcBorders>
              <w:top w:val="nil"/>
              <w:left w:val="nil"/>
              <w:bottom w:val="nil"/>
              <w:right w:val="nil"/>
            </w:tcBorders>
          </w:tcPr>
          <w:p>
            <w:pPr>
              <w:pStyle w:val="0"/>
            </w:pPr>
            <w:r>
              <w:rPr>
                <w:sz w:val="20"/>
              </w:rPr>
            </w:r>
          </w:p>
        </w:tc>
        <w:tc>
          <w:tcPr>
            <w:tcW w:w="2809"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Порядку заключения соглашений об осуществлении</w:t>
      </w:r>
    </w:p>
    <w:p>
      <w:pPr>
        <w:pStyle w:val="0"/>
        <w:jc w:val="right"/>
      </w:pPr>
      <w:r>
        <w:rPr>
          <w:sz w:val="20"/>
        </w:rPr>
        <w:t xml:space="preserve">деятельности на территории опережающего развития,</w:t>
      </w:r>
    </w:p>
    <w:p>
      <w:pPr>
        <w:pStyle w:val="0"/>
        <w:jc w:val="right"/>
      </w:pPr>
      <w:r>
        <w:rPr>
          <w:sz w:val="20"/>
        </w:rPr>
        <w:t xml:space="preserve">создаваемой на территории монопрофильного муниципального</w:t>
      </w:r>
    </w:p>
    <w:p>
      <w:pPr>
        <w:pStyle w:val="0"/>
        <w:jc w:val="right"/>
      </w:pPr>
      <w:r>
        <w:rPr>
          <w:sz w:val="20"/>
        </w:rPr>
        <w:t xml:space="preserve">образования Иркутской области (моногорода)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1" w:tooltip="Постановление Правительства Иркутской области от 16.03.2023 N 214-пп &quot;О внесении изменений в постановление Правительства Иркутской области от 2 июня 2016 года N 337-пп&quot; {КонсультантПлюс}">
              <w:r>
                <w:rPr>
                  <w:sz w:val="20"/>
                  <w:color w:val="0000ff"/>
                </w:rPr>
                <w:t xml:space="preserve">Постановления</w:t>
              </w:r>
            </w:hyperlink>
            <w:r>
              <w:rPr>
                <w:sz w:val="20"/>
                <w:color w:val="392c69"/>
              </w:rPr>
              <w:t xml:space="preserve"> Правительства Иркутской области</w:t>
            </w:r>
          </w:p>
          <w:p>
            <w:pPr>
              <w:pStyle w:val="0"/>
              <w:jc w:val="center"/>
            </w:pPr>
            <w:r>
              <w:rPr>
                <w:sz w:val="20"/>
                <w:color w:val="392c69"/>
              </w:rPr>
              <w:t xml:space="preserve">от 16.03.2023 N 214-пп)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68" w:name="P168"/>
    <w:bookmarkEnd w:id="168"/>
    <w:p>
      <w:pPr>
        <w:pStyle w:val="0"/>
        <w:jc w:val="center"/>
      </w:pPr>
      <w:r>
        <w:rPr>
          <w:sz w:val="20"/>
        </w:rPr>
        <w:t xml:space="preserve">ФОРМА ПАСПОРТА ИНВЕСТИЦИОННОГО ПРОЕКТА</w:t>
      </w:r>
    </w:p>
    <w:p>
      <w:pPr>
        <w:pStyle w:val="0"/>
        <w:jc w:val="both"/>
      </w:pPr>
      <w:r>
        <w:rPr>
          <w:sz w:val="20"/>
        </w:rPr>
      </w:r>
    </w:p>
    <w:p>
      <w:pPr>
        <w:pStyle w:val="0"/>
        <w:outlineLvl w:val="2"/>
        <w:jc w:val="center"/>
      </w:pPr>
      <w:r>
        <w:rPr>
          <w:sz w:val="20"/>
        </w:rPr>
        <w:t xml:space="preserve">ФОРМА 1</w:t>
      </w:r>
    </w:p>
    <w:p>
      <w:pPr>
        <w:pStyle w:val="0"/>
        <w:jc w:val="both"/>
      </w:pPr>
      <w:r>
        <w:rPr>
          <w:sz w:val="20"/>
        </w:rPr>
      </w:r>
    </w:p>
    <w:p>
      <w:pPr>
        <w:pStyle w:val="0"/>
        <w:ind w:firstLine="540"/>
        <w:jc w:val="both"/>
      </w:pPr>
      <w:r>
        <w:rPr>
          <w:sz w:val="20"/>
        </w:rPr>
        <w:t xml:space="preserve">Сведения о заявителе: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5103"/>
        <w:gridCol w:w="3345"/>
      </w:tblGrid>
      <w:tr>
        <w:tc>
          <w:tcPr>
            <w:tcW w:w="567" w:type="dxa"/>
            <w:vAlign w:val="center"/>
          </w:tcPr>
          <w:p>
            <w:pPr>
              <w:pStyle w:val="0"/>
              <w:jc w:val="center"/>
            </w:pPr>
            <w:r>
              <w:rPr>
                <w:sz w:val="20"/>
              </w:rPr>
              <w:t xml:space="preserve">N п/п</w:t>
            </w:r>
          </w:p>
        </w:tc>
        <w:tc>
          <w:tcPr>
            <w:tcW w:w="5103" w:type="dxa"/>
            <w:vAlign w:val="center"/>
          </w:tcPr>
          <w:p>
            <w:pPr>
              <w:pStyle w:val="0"/>
              <w:jc w:val="center"/>
            </w:pPr>
            <w:r>
              <w:rPr>
                <w:sz w:val="20"/>
              </w:rPr>
              <w:t xml:space="preserve">Наименование пункта</w:t>
            </w:r>
          </w:p>
        </w:tc>
        <w:tc>
          <w:tcPr>
            <w:tcW w:w="3345" w:type="dxa"/>
            <w:vAlign w:val="center"/>
          </w:tcPr>
          <w:p>
            <w:pPr>
              <w:pStyle w:val="0"/>
              <w:jc w:val="center"/>
            </w:pPr>
            <w:r>
              <w:rPr>
                <w:sz w:val="20"/>
              </w:rPr>
              <w:t xml:space="preserve">Информация</w:t>
            </w:r>
          </w:p>
        </w:tc>
      </w:tr>
      <w:tr>
        <w:tc>
          <w:tcPr>
            <w:tcW w:w="567" w:type="dxa"/>
          </w:tcPr>
          <w:p>
            <w:pPr>
              <w:pStyle w:val="0"/>
              <w:jc w:val="center"/>
            </w:pPr>
            <w:r>
              <w:rPr>
                <w:sz w:val="20"/>
              </w:rPr>
              <w:t xml:space="preserve">1.</w:t>
            </w:r>
          </w:p>
        </w:tc>
        <w:tc>
          <w:tcPr>
            <w:tcW w:w="5103" w:type="dxa"/>
          </w:tcPr>
          <w:p>
            <w:pPr>
              <w:pStyle w:val="0"/>
              <w:jc w:val="both"/>
            </w:pPr>
            <w:r>
              <w:rPr>
                <w:sz w:val="20"/>
              </w:rPr>
              <w:t xml:space="preserve">Полное наименование юридического лица с указанием организационно-правовой формы</w:t>
            </w:r>
          </w:p>
        </w:tc>
        <w:tc>
          <w:tcPr>
            <w:tcW w:w="3345" w:type="dxa"/>
          </w:tcPr>
          <w:p>
            <w:pPr>
              <w:pStyle w:val="0"/>
            </w:pPr>
            <w:r>
              <w:rPr>
                <w:sz w:val="20"/>
              </w:rPr>
            </w:r>
          </w:p>
        </w:tc>
      </w:tr>
      <w:tr>
        <w:tc>
          <w:tcPr>
            <w:tcW w:w="567" w:type="dxa"/>
          </w:tcPr>
          <w:p>
            <w:pPr>
              <w:pStyle w:val="0"/>
              <w:jc w:val="center"/>
            </w:pPr>
            <w:r>
              <w:rPr>
                <w:sz w:val="20"/>
              </w:rPr>
              <w:t xml:space="preserve">2.</w:t>
            </w:r>
          </w:p>
        </w:tc>
        <w:tc>
          <w:tcPr>
            <w:tcW w:w="5103" w:type="dxa"/>
          </w:tcPr>
          <w:p>
            <w:pPr>
              <w:pStyle w:val="0"/>
              <w:jc w:val="both"/>
            </w:pPr>
            <w:r>
              <w:rPr>
                <w:sz w:val="20"/>
              </w:rPr>
              <w:t xml:space="preserve">Краткое наименование юридического лица с указанием организационно-правовой формы</w:t>
            </w:r>
          </w:p>
        </w:tc>
        <w:tc>
          <w:tcPr>
            <w:tcW w:w="3345" w:type="dxa"/>
          </w:tcPr>
          <w:p>
            <w:pPr>
              <w:pStyle w:val="0"/>
            </w:pPr>
            <w:r>
              <w:rPr>
                <w:sz w:val="20"/>
              </w:rPr>
            </w:r>
          </w:p>
        </w:tc>
      </w:tr>
      <w:tr>
        <w:tc>
          <w:tcPr>
            <w:tcW w:w="567" w:type="dxa"/>
          </w:tcPr>
          <w:p>
            <w:pPr>
              <w:pStyle w:val="0"/>
              <w:jc w:val="center"/>
            </w:pPr>
            <w:r>
              <w:rPr>
                <w:sz w:val="20"/>
              </w:rPr>
              <w:t xml:space="preserve">3.</w:t>
            </w:r>
          </w:p>
        </w:tc>
        <w:tc>
          <w:tcPr>
            <w:tcW w:w="5103" w:type="dxa"/>
          </w:tcPr>
          <w:p>
            <w:pPr>
              <w:pStyle w:val="0"/>
              <w:jc w:val="both"/>
            </w:pPr>
            <w:r>
              <w:rPr>
                <w:sz w:val="20"/>
              </w:rPr>
              <w:t xml:space="preserve">Дата регистрации юридического лица</w:t>
            </w:r>
          </w:p>
        </w:tc>
        <w:tc>
          <w:tcPr>
            <w:tcW w:w="3345" w:type="dxa"/>
          </w:tcPr>
          <w:p>
            <w:pPr>
              <w:pStyle w:val="0"/>
            </w:pPr>
            <w:r>
              <w:rPr>
                <w:sz w:val="20"/>
              </w:rPr>
            </w:r>
          </w:p>
        </w:tc>
      </w:tr>
      <w:tr>
        <w:tc>
          <w:tcPr>
            <w:tcW w:w="567" w:type="dxa"/>
          </w:tcPr>
          <w:p>
            <w:pPr>
              <w:pStyle w:val="0"/>
              <w:jc w:val="center"/>
            </w:pPr>
            <w:r>
              <w:rPr>
                <w:sz w:val="20"/>
              </w:rPr>
              <w:t xml:space="preserve">4.</w:t>
            </w:r>
          </w:p>
        </w:tc>
        <w:tc>
          <w:tcPr>
            <w:tcW w:w="5103" w:type="dxa"/>
          </w:tcPr>
          <w:p>
            <w:pPr>
              <w:pStyle w:val="0"/>
              <w:jc w:val="both"/>
            </w:pPr>
            <w:r>
              <w:rPr>
                <w:sz w:val="20"/>
              </w:rPr>
              <w:t xml:space="preserve">Местонахождение и адрес юридического лица</w:t>
            </w:r>
          </w:p>
        </w:tc>
        <w:tc>
          <w:tcPr>
            <w:tcW w:w="3345" w:type="dxa"/>
          </w:tcPr>
          <w:p>
            <w:pPr>
              <w:pStyle w:val="0"/>
            </w:pPr>
            <w:r>
              <w:rPr>
                <w:sz w:val="20"/>
              </w:rPr>
            </w:r>
          </w:p>
        </w:tc>
      </w:tr>
      <w:tr>
        <w:tc>
          <w:tcPr>
            <w:tcW w:w="567" w:type="dxa"/>
          </w:tcPr>
          <w:p>
            <w:pPr>
              <w:pStyle w:val="0"/>
              <w:jc w:val="center"/>
            </w:pPr>
            <w:r>
              <w:rPr>
                <w:sz w:val="20"/>
              </w:rPr>
              <w:t xml:space="preserve">5.</w:t>
            </w:r>
          </w:p>
        </w:tc>
        <w:tc>
          <w:tcPr>
            <w:tcW w:w="5103" w:type="dxa"/>
          </w:tcPr>
          <w:p>
            <w:pPr>
              <w:pStyle w:val="0"/>
              <w:jc w:val="both"/>
            </w:pPr>
            <w:r>
              <w:rPr>
                <w:sz w:val="20"/>
              </w:rPr>
              <w:t xml:space="preserve">Идентификационный номер налогоплательщика (ИНН)</w:t>
            </w:r>
          </w:p>
        </w:tc>
        <w:tc>
          <w:tcPr>
            <w:tcW w:w="3345" w:type="dxa"/>
          </w:tcPr>
          <w:p>
            <w:pPr>
              <w:pStyle w:val="0"/>
            </w:pPr>
            <w:r>
              <w:rPr>
                <w:sz w:val="20"/>
              </w:rPr>
            </w:r>
          </w:p>
        </w:tc>
      </w:tr>
      <w:tr>
        <w:tc>
          <w:tcPr>
            <w:tcW w:w="567" w:type="dxa"/>
          </w:tcPr>
          <w:p>
            <w:pPr>
              <w:pStyle w:val="0"/>
              <w:jc w:val="center"/>
            </w:pPr>
            <w:r>
              <w:rPr>
                <w:sz w:val="20"/>
              </w:rPr>
              <w:t xml:space="preserve">6.</w:t>
            </w:r>
          </w:p>
        </w:tc>
        <w:tc>
          <w:tcPr>
            <w:tcW w:w="5103" w:type="dxa"/>
          </w:tcPr>
          <w:p>
            <w:pPr>
              <w:pStyle w:val="0"/>
              <w:jc w:val="both"/>
            </w:pPr>
            <w:r>
              <w:rPr>
                <w:sz w:val="20"/>
              </w:rPr>
              <w:t xml:space="preserve">Код причины постановки на учет (КПП)</w:t>
            </w:r>
          </w:p>
        </w:tc>
        <w:tc>
          <w:tcPr>
            <w:tcW w:w="3345" w:type="dxa"/>
          </w:tcPr>
          <w:p>
            <w:pPr>
              <w:pStyle w:val="0"/>
            </w:pPr>
            <w:r>
              <w:rPr>
                <w:sz w:val="20"/>
              </w:rPr>
            </w:r>
          </w:p>
        </w:tc>
      </w:tr>
      <w:tr>
        <w:tc>
          <w:tcPr>
            <w:tcW w:w="567" w:type="dxa"/>
          </w:tcPr>
          <w:p>
            <w:pPr>
              <w:pStyle w:val="0"/>
              <w:jc w:val="center"/>
            </w:pPr>
            <w:r>
              <w:rPr>
                <w:sz w:val="20"/>
              </w:rPr>
              <w:t xml:space="preserve">7.</w:t>
            </w:r>
          </w:p>
        </w:tc>
        <w:tc>
          <w:tcPr>
            <w:tcW w:w="5103" w:type="dxa"/>
          </w:tcPr>
          <w:p>
            <w:pPr>
              <w:pStyle w:val="0"/>
              <w:jc w:val="both"/>
            </w:pPr>
            <w:r>
              <w:rPr>
                <w:sz w:val="20"/>
              </w:rPr>
              <w:t xml:space="preserve">Основной государственный регистрационный номер (ОГРН)</w:t>
            </w:r>
          </w:p>
        </w:tc>
        <w:tc>
          <w:tcPr>
            <w:tcW w:w="3345" w:type="dxa"/>
          </w:tcPr>
          <w:p>
            <w:pPr>
              <w:pStyle w:val="0"/>
            </w:pPr>
            <w:r>
              <w:rPr>
                <w:sz w:val="20"/>
              </w:rPr>
            </w:r>
          </w:p>
        </w:tc>
      </w:tr>
      <w:tr>
        <w:tc>
          <w:tcPr>
            <w:tcW w:w="567" w:type="dxa"/>
          </w:tcPr>
          <w:p>
            <w:pPr>
              <w:pStyle w:val="0"/>
              <w:jc w:val="center"/>
            </w:pPr>
            <w:r>
              <w:rPr>
                <w:sz w:val="20"/>
              </w:rPr>
              <w:t xml:space="preserve">8.</w:t>
            </w:r>
          </w:p>
        </w:tc>
        <w:tc>
          <w:tcPr>
            <w:tcW w:w="5103" w:type="dxa"/>
          </w:tcPr>
          <w:p>
            <w:pPr>
              <w:pStyle w:val="0"/>
              <w:jc w:val="both"/>
            </w:pPr>
            <w:r>
              <w:rPr>
                <w:sz w:val="20"/>
              </w:rPr>
              <w:t xml:space="preserve">Учредители юридического лица</w:t>
            </w:r>
          </w:p>
        </w:tc>
        <w:tc>
          <w:tcPr>
            <w:tcW w:w="3345" w:type="dxa"/>
          </w:tcPr>
          <w:p>
            <w:pPr>
              <w:pStyle w:val="0"/>
            </w:pPr>
            <w:r>
              <w:rPr>
                <w:sz w:val="20"/>
              </w:rPr>
            </w:r>
          </w:p>
        </w:tc>
      </w:tr>
      <w:tr>
        <w:tc>
          <w:tcPr>
            <w:tcW w:w="567" w:type="dxa"/>
          </w:tcPr>
          <w:p>
            <w:pPr>
              <w:pStyle w:val="0"/>
              <w:jc w:val="center"/>
            </w:pPr>
            <w:r>
              <w:rPr>
                <w:sz w:val="20"/>
              </w:rPr>
              <w:t xml:space="preserve">9.</w:t>
            </w:r>
          </w:p>
        </w:tc>
        <w:tc>
          <w:tcPr>
            <w:tcW w:w="5103" w:type="dxa"/>
          </w:tcPr>
          <w:p>
            <w:pPr>
              <w:pStyle w:val="0"/>
              <w:jc w:val="both"/>
            </w:pPr>
            <w:r>
              <w:rPr>
                <w:sz w:val="20"/>
              </w:rPr>
              <w:t xml:space="preserve">Сведения о наличии (отсутствии) филиалов и представительств за пределами моногорода</w:t>
            </w:r>
          </w:p>
        </w:tc>
        <w:tc>
          <w:tcPr>
            <w:tcW w:w="3345" w:type="dxa"/>
          </w:tcPr>
          <w:p>
            <w:pPr>
              <w:pStyle w:val="0"/>
            </w:pPr>
            <w:r>
              <w:rPr>
                <w:sz w:val="20"/>
              </w:rPr>
            </w:r>
          </w:p>
        </w:tc>
      </w:tr>
      <w:tr>
        <w:tc>
          <w:tcPr>
            <w:tcW w:w="567" w:type="dxa"/>
          </w:tcPr>
          <w:p>
            <w:pPr>
              <w:pStyle w:val="0"/>
              <w:jc w:val="center"/>
            </w:pPr>
            <w:r>
              <w:rPr>
                <w:sz w:val="20"/>
              </w:rPr>
              <w:t xml:space="preserve">10.</w:t>
            </w:r>
          </w:p>
        </w:tc>
        <w:tc>
          <w:tcPr>
            <w:tcW w:w="5103" w:type="dxa"/>
          </w:tcPr>
          <w:p>
            <w:pPr>
              <w:pStyle w:val="0"/>
              <w:jc w:val="both"/>
            </w:pPr>
            <w:r>
              <w:rPr>
                <w:sz w:val="20"/>
              </w:rPr>
              <w:t xml:space="preserve">Основные виды экономической деятельности юридического лица с указанием кодов по </w:t>
            </w:r>
            <w:hyperlink w:history="0" r:id="rId62" w:tooltip="&quot;ОК 029-2014 (КДЕС Ред. 2). Общероссийский классификатор видов экономической деятельности&quot; (утв. Приказом Росстандарта от 31.01.2014 N 14-ст) (ред. от 28.06.2024) (с изм. и доп., вступ. в силу с 01.09.2024) {КонсультантПлюс}">
              <w:r>
                <w:rPr>
                  <w:sz w:val="20"/>
                  <w:color w:val="0000ff"/>
                </w:rPr>
                <w:t xml:space="preserve">ОКВЭД</w:t>
              </w:r>
            </w:hyperlink>
          </w:p>
        </w:tc>
        <w:tc>
          <w:tcPr>
            <w:tcW w:w="3345" w:type="dxa"/>
          </w:tcPr>
          <w:p>
            <w:pPr>
              <w:pStyle w:val="0"/>
            </w:pPr>
            <w:r>
              <w:rPr>
                <w:sz w:val="20"/>
              </w:rPr>
            </w:r>
          </w:p>
        </w:tc>
      </w:tr>
      <w:tr>
        <w:tc>
          <w:tcPr>
            <w:tcW w:w="567" w:type="dxa"/>
          </w:tcPr>
          <w:p>
            <w:pPr>
              <w:pStyle w:val="0"/>
              <w:jc w:val="center"/>
            </w:pPr>
            <w:r>
              <w:rPr>
                <w:sz w:val="20"/>
              </w:rPr>
              <w:t xml:space="preserve">11.</w:t>
            </w:r>
          </w:p>
        </w:tc>
        <w:tc>
          <w:tcPr>
            <w:tcW w:w="5103" w:type="dxa"/>
          </w:tcPr>
          <w:p>
            <w:pPr>
              <w:pStyle w:val="0"/>
              <w:jc w:val="both"/>
            </w:pPr>
            <w:r>
              <w:rPr>
                <w:sz w:val="20"/>
              </w:rPr>
              <w:t xml:space="preserve">Сведения о среднесписочной численности работников за предшествующие 3 года (либо за период существования юридического лица, если оно существует менее 3 лет) </w:t>
            </w:r>
            <w:hyperlink w:history="0" w:anchor="P233" w:tooltip="&lt;*&gt; показатель не заполняется при подаче обращения на заключение дополнительного соглашения об осуществлении деятельности на территории опережающего развития, создаваемой на территории монопрофильного муниципального образования Иркутской области (моногорода).">
              <w:r>
                <w:rPr>
                  <w:sz w:val="20"/>
                  <w:color w:val="0000ff"/>
                </w:rPr>
                <w:t xml:space="preserve">&lt;*&gt;</w:t>
              </w:r>
            </w:hyperlink>
          </w:p>
        </w:tc>
        <w:tc>
          <w:tcPr>
            <w:tcW w:w="3345" w:type="dxa"/>
          </w:tcPr>
          <w:p>
            <w:pPr>
              <w:pStyle w:val="0"/>
            </w:pPr>
            <w:r>
              <w:rPr>
                <w:sz w:val="20"/>
              </w:rPr>
            </w:r>
          </w:p>
        </w:tc>
      </w:tr>
      <w:tr>
        <w:tc>
          <w:tcPr>
            <w:tcW w:w="567" w:type="dxa"/>
          </w:tcPr>
          <w:p>
            <w:pPr>
              <w:pStyle w:val="0"/>
              <w:jc w:val="center"/>
            </w:pPr>
            <w:r>
              <w:rPr>
                <w:sz w:val="20"/>
              </w:rPr>
              <w:t xml:space="preserve">12.</w:t>
            </w:r>
          </w:p>
        </w:tc>
        <w:tc>
          <w:tcPr>
            <w:tcW w:w="5103" w:type="dxa"/>
          </w:tcPr>
          <w:p>
            <w:pPr>
              <w:pStyle w:val="0"/>
              <w:jc w:val="both"/>
            </w:pPr>
            <w:r>
              <w:rPr>
                <w:sz w:val="20"/>
              </w:rPr>
              <w:t xml:space="preserve">Сведения о применяемом налоговом режиме</w:t>
            </w:r>
          </w:p>
        </w:tc>
        <w:tc>
          <w:tcPr>
            <w:tcW w:w="3345" w:type="dxa"/>
          </w:tcPr>
          <w:p>
            <w:pPr>
              <w:pStyle w:val="0"/>
            </w:pPr>
            <w:r>
              <w:rPr>
                <w:sz w:val="20"/>
              </w:rPr>
            </w:r>
          </w:p>
        </w:tc>
      </w:tr>
      <w:tr>
        <w:tc>
          <w:tcPr>
            <w:tcW w:w="567" w:type="dxa"/>
          </w:tcPr>
          <w:p>
            <w:pPr>
              <w:pStyle w:val="0"/>
              <w:jc w:val="center"/>
            </w:pPr>
            <w:r>
              <w:rPr>
                <w:sz w:val="20"/>
              </w:rPr>
              <w:t xml:space="preserve">13.</w:t>
            </w:r>
          </w:p>
        </w:tc>
        <w:tc>
          <w:tcPr>
            <w:tcW w:w="5103" w:type="dxa"/>
          </w:tcPr>
          <w:p>
            <w:pPr>
              <w:pStyle w:val="0"/>
              <w:jc w:val="both"/>
            </w:pPr>
            <w:r>
              <w:rPr>
                <w:sz w:val="20"/>
              </w:rPr>
              <w:t xml:space="preserve">Юридическое лицо является (не является) градообразующей организацией моногорода или ее дочерней организацией</w:t>
            </w:r>
          </w:p>
        </w:tc>
        <w:tc>
          <w:tcPr>
            <w:tcW w:w="3345" w:type="dxa"/>
          </w:tcPr>
          <w:p>
            <w:pPr>
              <w:pStyle w:val="0"/>
            </w:pPr>
            <w:r>
              <w:rPr>
                <w:sz w:val="20"/>
              </w:rPr>
            </w:r>
          </w:p>
        </w:tc>
      </w:tr>
      <w:tr>
        <w:tc>
          <w:tcPr>
            <w:tcW w:w="567" w:type="dxa"/>
          </w:tcPr>
          <w:p>
            <w:pPr>
              <w:pStyle w:val="0"/>
              <w:jc w:val="center"/>
            </w:pPr>
            <w:r>
              <w:rPr>
                <w:sz w:val="20"/>
              </w:rPr>
              <w:t xml:space="preserve">14.</w:t>
            </w:r>
          </w:p>
        </w:tc>
        <w:tc>
          <w:tcPr>
            <w:tcW w:w="5103" w:type="dxa"/>
          </w:tcPr>
          <w:p>
            <w:pPr>
              <w:pStyle w:val="0"/>
              <w:jc w:val="both"/>
            </w:pPr>
            <w:r>
              <w:rPr>
                <w:sz w:val="20"/>
              </w:rPr>
              <w:t xml:space="preserve">Деятельность юридического лица осуществляется (не осуществляется) исключительно на территории опережающего развития моногорода или за ее пределами</w:t>
            </w:r>
          </w:p>
        </w:tc>
        <w:tc>
          <w:tcPr>
            <w:tcW w:w="3345" w:type="dxa"/>
          </w:tcPr>
          <w:p>
            <w:pPr>
              <w:pStyle w:val="0"/>
            </w:pPr>
            <w:r>
              <w:rPr>
                <w:sz w:val="20"/>
              </w:rPr>
            </w:r>
          </w:p>
        </w:tc>
      </w:tr>
      <w:tr>
        <w:tc>
          <w:tcPr>
            <w:tcW w:w="567" w:type="dxa"/>
          </w:tcPr>
          <w:p>
            <w:pPr>
              <w:pStyle w:val="0"/>
              <w:jc w:val="center"/>
            </w:pPr>
            <w:r>
              <w:rPr>
                <w:sz w:val="20"/>
              </w:rPr>
              <w:t xml:space="preserve">15.</w:t>
            </w:r>
          </w:p>
        </w:tc>
        <w:tc>
          <w:tcPr>
            <w:tcW w:w="5103" w:type="dxa"/>
          </w:tcPr>
          <w:p>
            <w:pPr>
              <w:pStyle w:val="0"/>
              <w:jc w:val="both"/>
            </w:pPr>
            <w:r>
              <w:rPr>
                <w:sz w:val="20"/>
              </w:rPr>
              <w:t xml:space="preserve">Сведения об успешно реализованных юридическим лицом инвестиционных проектах</w:t>
            </w:r>
          </w:p>
        </w:tc>
        <w:tc>
          <w:tcPr>
            <w:tcW w:w="3345" w:type="dxa"/>
          </w:tcPr>
          <w:p>
            <w:pPr>
              <w:pStyle w:val="0"/>
            </w:pPr>
            <w:r>
              <w:rPr>
                <w:sz w:val="20"/>
              </w:rPr>
            </w:r>
          </w:p>
        </w:tc>
      </w:tr>
      <w:tr>
        <w:tc>
          <w:tcPr>
            <w:tcW w:w="567" w:type="dxa"/>
          </w:tcPr>
          <w:p>
            <w:pPr>
              <w:pStyle w:val="0"/>
              <w:jc w:val="center"/>
            </w:pPr>
            <w:r>
              <w:rPr>
                <w:sz w:val="20"/>
              </w:rPr>
              <w:t xml:space="preserve">16.</w:t>
            </w:r>
          </w:p>
        </w:tc>
        <w:tc>
          <w:tcPr>
            <w:tcW w:w="5103" w:type="dxa"/>
          </w:tcPr>
          <w:p>
            <w:pPr>
              <w:pStyle w:val="0"/>
              <w:jc w:val="both"/>
            </w:pPr>
            <w:r>
              <w:rPr>
                <w:sz w:val="20"/>
              </w:rPr>
              <w:t xml:space="preserve">Контактное лицо юридического лица</w:t>
            </w:r>
          </w:p>
        </w:tc>
        <w:tc>
          <w:tcPr>
            <w:tcW w:w="3345" w:type="dxa"/>
          </w:tcPr>
          <w:p>
            <w:pPr>
              <w:pStyle w:val="0"/>
            </w:pPr>
            <w:r>
              <w:rPr>
                <w:sz w:val="20"/>
              </w:rPr>
            </w:r>
          </w:p>
        </w:tc>
      </w:tr>
      <w:tr>
        <w:tc>
          <w:tcPr>
            <w:tcW w:w="567" w:type="dxa"/>
          </w:tcPr>
          <w:p>
            <w:pPr>
              <w:pStyle w:val="0"/>
              <w:jc w:val="center"/>
            </w:pPr>
            <w:r>
              <w:rPr>
                <w:sz w:val="20"/>
              </w:rPr>
              <w:t xml:space="preserve">17.</w:t>
            </w:r>
          </w:p>
        </w:tc>
        <w:tc>
          <w:tcPr>
            <w:tcW w:w="5103" w:type="dxa"/>
          </w:tcPr>
          <w:p>
            <w:pPr>
              <w:pStyle w:val="0"/>
              <w:jc w:val="both"/>
            </w:pPr>
            <w:r>
              <w:rPr>
                <w:sz w:val="20"/>
              </w:rPr>
              <w:t xml:space="preserve">Телефон юридического лица</w:t>
            </w:r>
          </w:p>
        </w:tc>
        <w:tc>
          <w:tcPr>
            <w:tcW w:w="3345" w:type="dxa"/>
          </w:tcPr>
          <w:p>
            <w:pPr>
              <w:pStyle w:val="0"/>
            </w:pPr>
            <w:r>
              <w:rPr>
                <w:sz w:val="20"/>
              </w:rPr>
            </w:r>
          </w:p>
        </w:tc>
      </w:tr>
      <w:tr>
        <w:tc>
          <w:tcPr>
            <w:tcW w:w="567" w:type="dxa"/>
          </w:tcPr>
          <w:p>
            <w:pPr>
              <w:pStyle w:val="0"/>
              <w:jc w:val="center"/>
            </w:pPr>
            <w:r>
              <w:rPr>
                <w:sz w:val="20"/>
              </w:rPr>
              <w:t xml:space="preserve">18.</w:t>
            </w:r>
          </w:p>
        </w:tc>
        <w:tc>
          <w:tcPr>
            <w:tcW w:w="5103" w:type="dxa"/>
          </w:tcPr>
          <w:p>
            <w:pPr>
              <w:pStyle w:val="0"/>
              <w:jc w:val="both"/>
            </w:pPr>
            <w:r>
              <w:rPr>
                <w:sz w:val="20"/>
              </w:rPr>
              <w:t xml:space="preserve">Адрес электронной почты юридического лица</w:t>
            </w:r>
          </w:p>
        </w:tc>
        <w:tc>
          <w:tcPr>
            <w:tcW w:w="3345" w:type="dxa"/>
          </w:tcPr>
          <w:p>
            <w:pPr>
              <w:pStyle w:val="0"/>
            </w:pPr>
            <w:r>
              <w:rPr>
                <w:sz w:val="20"/>
              </w:rPr>
            </w:r>
          </w:p>
        </w:tc>
      </w:tr>
    </w:tbl>
    <w:p>
      <w:pPr>
        <w:pStyle w:val="0"/>
        <w:jc w:val="both"/>
      </w:pPr>
      <w:r>
        <w:rPr>
          <w:sz w:val="20"/>
        </w:rPr>
      </w:r>
    </w:p>
    <w:p>
      <w:pPr>
        <w:pStyle w:val="0"/>
        <w:ind w:firstLine="540"/>
        <w:jc w:val="both"/>
      </w:pPr>
      <w:r>
        <w:rPr>
          <w:sz w:val="20"/>
        </w:rPr>
        <w:t xml:space="preserve">--------------------------------</w:t>
      </w:r>
    </w:p>
    <w:bookmarkStart w:id="233" w:name="P233"/>
    <w:bookmarkEnd w:id="233"/>
    <w:p>
      <w:pPr>
        <w:pStyle w:val="0"/>
        <w:spacing w:before="200" w:line-rule="auto"/>
        <w:ind w:firstLine="540"/>
        <w:jc w:val="both"/>
      </w:pPr>
      <w:r>
        <w:rPr>
          <w:sz w:val="20"/>
        </w:rPr>
        <w:t xml:space="preserve">&lt;*&gt; показатель не заполняется при подаче обращения на заключение дополнительного соглашения об осуществлении деятельности на территории опережающего развития, создаваемой на территории монопрофильного муниципального образования Иркутской области (моногорода).</w:t>
      </w:r>
    </w:p>
    <w:p>
      <w:pPr>
        <w:pStyle w:val="0"/>
        <w:jc w:val="both"/>
      </w:pPr>
      <w:r>
        <w:rPr>
          <w:sz w:val="20"/>
        </w:rPr>
      </w:r>
    </w:p>
    <w:p>
      <w:pPr>
        <w:pStyle w:val="0"/>
        <w:outlineLvl w:val="2"/>
        <w:jc w:val="center"/>
      </w:pPr>
      <w:r>
        <w:rPr>
          <w:sz w:val="20"/>
        </w:rPr>
        <w:t xml:space="preserve">ФОРМА 2</w:t>
      </w:r>
    </w:p>
    <w:p>
      <w:pPr>
        <w:pStyle w:val="0"/>
        <w:jc w:val="both"/>
      </w:pPr>
      <w:r>
        <w:rPr>
          <w:sz w:val="20"/>
        </w:rPr>
      </w:r>
    </w:p>
    <w:p>
      <w:pPr>
        <w:pStyle w:val="0"/>
        <w:ind w:firstLine="540"/>
        <w:jc w:val="both"/>
      </w:pPr>
      <w:r>
        <w:rPr>
          <w:sz w:val="20"/>
        </w:rPr>
        <w:t xml:space="preserve">Сведения об инвестиционном проекте: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5103"/>
        <w:gridCol w:w="1485"/>
        <w:gridCol w:w="1860"/>
      </w:tblGrid>
      <w:tr>
        <w:tc>
          <w:tcPr>
            <w:tcW w:w="567" w:type="dxa"/>
            <w:vAlign w:val="center"/>
          </w:tcPr>
          <w:p>
            <w:pPr>
              <w:pStyle w:val="0"/>
              <w:jc w:val="center"/>
            </w:pPr>
            <w:r>
              <w:rPr>
                <w:sz w:val="20"/>
              </w:rPr>
              <w:t xml:space="preserve">N п/п</w:t>
            </w:r>
          </w:p>
        </w:tc>
        <w:tc>
          <w:tcPr>
            <w:tcW w:w="5103" w:type="dxa"/>
            <w:vAlign w:val="center"/>
          </w:tcPr>
          <w:p>
            <w:pPr>
              <w:pStyle w:val="0"/>
              <w:jc w:val="center"/>
            </w:pPr>
            <w:r>
              <w:rPr>
                <w:sz w:val="20"/>
              </w:rPr>
              <w:t xml:space="preserve">Наименование пункта</w:t>
            </w:r>
          </w:p>
        </w:tc>
        <w:tc>
          <w:tcPr>
            <w:gridSpan w:val="2"/>
            <w:tcW w:w="3345" w:type="dxa"/>
            <w:vAlign w:val="center"/>
          </w:tcPr>
          <w:p>
            <w:pPr>
              <w:pStyle w:val="0"/>
              <w:jc w:val="center"/>
            </w:pPr>
            <w:r>
              <w:rPr>
                <w:sz w:val="20"/>
              </w:rPr>
              <w:t xml:space="preserve">Информация</w:t>
            </w:r>
          </w:p>
        </w:tc>
      </w:tr>
      <w:tr>
        <w:tc>
          <w:tcPr>
            <w:tcW w:w="567" w:type="dxa"/>
          </w:tcPr>
          <w:p>
            <w:pPr>
              <w:pStyle w:val="0"/>
              <w:jc w:val="center"/>
            </w:pPr>
            <w:r>
              <w:rPr>
                <w:sz w:val="20"/>
              </w:rPr>
              <w:t xml:space="preserve">1.</w:t>
            </w:r>
          </w:p>
        </w:tc>
        <w:tc>
          <w:tcPr>
            <w:tcW w:w="5103" w:type="dxa"/>
          </w:tcPr>
          <w:p>
            <w:pPr>
              <w:pStyle w:val="0"/>
              <w:jc w:val="both"/>
            </w:pPr>
            <w:r>
              <w:rPr>
                <w:sz w:val="20"/>
              </w:rPr>
              <w:t xml:space="preserve">Наименование инвестиционного проекта</w:t>
            </w:r>
          </w:p>
        </w:tc>
        <w:tc>
          <w:tcPr>
            <w:gridSpan w:val="2"/>
            <w:tcW w:w="3345" w:type="dxa"/>
            <w:vAlign w:val="center"/>
          </w:tcPr>
          <w:p>
            <w:pPr>
              <w:pStyle w:val="0"/>
            </w:pPr>
            <w:r>
              <w:rPr>
                <w:sz w:val="20"/>
              </w:rPr>
            </w:r>
          </w:p>
        </w:tc>
      </w:tr>
      <w:tr>
        <w:tc>
          <w:tcPr>
            <w:tcW w:w="567" w:type="dxa"/>
          </w:tcPr>
          <w:p>
            <w:pPr>
              <w:pStyle w:val="0"/>
              <w:jc w:val="center"/>
            </w:pPr>
            <w:r>
              <w:rPr>
                <w:sz w:val="20"/>
              </w:rPr>
              <w:t xml:space="preserve">2.</w:t>
            </w:r>
          </w:p>
        </w:tc>
        <w:tc>
          <w:tcPr>
            <w:tcW w:w="5103" w:type="dxa"/>
          </w:tcPr>
          <w:p>
            <w:pPr>
              <w:pStyle w:val="0"/>
              <w:jc w:val="both"/>
            </w:pPr>
            <w:r>
              <w:rPr>
                <w:sz w:val="20"/>
              </w:rPr>
              <w:t xml:space="preserve">Вид экономической деятельности по инвестиционному проекту с указанием кодов по </w:t>
            </w:r>
            <w:hyperlink w:history="0" r:id="rId63" w:tooltip="&quot;ОК 029-2014 (КДЕС Ред. 2). Общероссийский классификатор видов экономической деятельности&quot; (утв. Приказом Росстандарта от 31.01.2014 N 14-ст) (ред. от 28.06.2024) (с изм. и доп., вступ. в силу с 01.09.2024) {КонсультантПлюс}">
              <w:r>
                <w:rPr>
                  <w:sz w:val="20"/>
                  <w:color w:val="0000ff"/>
                </w:rPr>
                <w:t xml:space="preserve">ОКВЭД</w:t>
              </w:r>
            </w:hyperlink>
          </w:p>
        </w:tc>
        <w:tc>
          <w:tcPr>
            <w:gridSpan w:val="2"/>
            <w:tcW w:w="3345" w:type="dxa"/>
            <w:vAlign w:val="center"/>
          </w:tcPr>
          <w:p>
            <w:pPr>
              <w:pStyle w:val="0"/>
            </w:pPr>
            <w:r>
              <w:rPr>
                <w:sz w:val="20"/>
              </w:rPr>
            </w:r>
          </w:p>
        </w:tc>
      </w:tr>
      <w:tr>
        <w:tc>
          <w:tcPr>
            <w:tcW w:w="567" w:type="dxa"/>
          </w:tcPr>
          <w:p>
            <w:pPr>
              <w:pStyle w:val="0"/>
              <w:jc w:val="center"/>
            </w:pPr>
            <w:r>
              <w:rPr>
                <w:sz w:val="20"/>
              </w:rPr>
              <w:t xml:space="preserve">3.</w:t>
            </w:r>
          </w:p>
        </w:tc>
        <w:tc>
          <w:tcPr>
            <w:tcW w:w="5103" w:type="dxa"/>
          </w:tcPr>
          <w:p>
            <w:pPr>
              <w:pStyle w:val="0"/>
              <w:jc w:val="both"/>
            </w:pPr>
            <w:r>
              <w:rPr>
                <w:sz w:val="20"/>
              </w:rPr>
              <w:t xml:space="preserve">Наименование территории опережающего развития, на которой планируется реализация инвестиционного проекта (далее - ТОР)</w:t>
            </w:r>
          </w:p>
        </w:tc>
        <w:tc>
          <w:tcPr>
            <w:gridSpan w:val="2"/>
            <w:tcW w:w="3345" w:type="dxa"/>
            <w:vAlign w:val="center"/>
          </w:tcPr>
          <w:p>
            <w:pPr>
              <w:pStyle w:val="0"/>
            </w:pPr>
            <w:r>
              <w:rPr>
                <w:sz w:val="20"/>
              </w:rPr>
            </w:r>
          </w:p>
        </w:tc>
      </w:tr>
      <w:tr>
        <w:tc>
          <w:tcPr>
            <w:tcW w:w="567" w:type="dxa"/>
          </w:tcPr>
          <w:p>
            <w:pPr>
              <w:pStyle w:val="0"/>
              <w:jc w:val="center"/>
            </w:pPr>
            <w:r>
              <w:rPr>
                <w:sz w:val="20"/>
              </w:rPr>
              <w:t xml:space="preserve">4.</w:t>
            </w:r>
          </w:p>
        </w:tc>
        <w:tc>
          <w:tcPr>
            <w:tcW w:w="5103" w:type="dxa"/>
          </w:tcPr>
          <w:p>
            <w:pPr>
              <w:pStyle w:val="0"/>
              <w:jc w:val="both"/>
            </w:pPr>
            <w:r>
              <w:rPr>
                <w:sz w:val="20"/>
              </w:rPr>
              <w:t xml:space="preserve">Срок реализации инвестиционного проекта</w:t>
            </w:r>
          </w:p>
        </w:tc>
        <w:tc>
          <w:tcPr>
            <w:gridSpan w:val="2"/>
            <w:tcW w:w="3345" w:type="dxa"/>
            <w:vAlign w:val="center"/>
          </w:tcPr>
          <w:p>
            <w:pPr>
              <w:pStyle w:val="0"/>
            </w:pPr>
            <w:r>
              <w:rPr>
                <w:sz w:val="20"/>
              </w:rPr>
            </w:r>
          </w:p>
        </w:tc>
      </w:tr>
      <w:tr>
        <w:tc>
          <w:tcPr>
            <w:tcW w:w="567" w:type="dxa"/>
          </w:tcPr>
          <w:p>
            <w:pPr>
              <w:pStyle w:val="0"/>
              <w:jc w:val="center"/>
            </w:pPr>
            <w:r>
              <w:rPr>
                <w:sz w:val="20"/>
              </w:rPr>
              <w:t xml:space="preserve">5.</w:t>
            </w:r>
          </w:p>
        </w:tc>
        <w:tc>
          <w:tcPr>
            <w:tcW w:w="5103" w:type="dxa"/>
          </w:tcPr>
          <w:p>
            <w:pPr>
              <w:pStyle w:val="0"/>
              <w:jc w:val="both"/>
            </w:pPr>
            <w:r>
              <w:rPr>
                <w:sz w:val="20"/>
              </w:rPr>
              <w:t xml:space="preserve">Срок выхода инвестиционного проекта на проектную мощность</w:t>
            </w:r>
          </w:p>
        </w:tc>
        <w:tc>
          <w:tcPr>
            <w:gridSpan w:val="2"/>
            <w:tcW w:w="3345" w:type="dxa"/>
            <w:vAlign w:val="center"/>
          </w:tcPr>
          <w:p>
            <w:pPr>
              <w:pStyle w:val="0"/>
            </w:pPr>
            <w:r>
              <w:rPr>
                <w:sz w:val="20"/>
              </w:rPr>
            </w:r>
          </w:p>
        </w:tc>
      </w:tr>
      <w:tr>
        <w:tc>
          <w:tcPr>
            <w:tcW w:w="567" w:type="dxa"/>
          </w:tcPr>
          <w:p>
            <w:pPr>
              <w:pStyle w:val="0"/>
              <w:jc w:val="center"/>
            </w:pPr>
            <w:r>
              <w:rPr>
                <w:sz w:val="20"/>
              </w:rPr>
              <w:t xml:space="preserve">6.</w:t>
            </w:r>
          </w:p>
        </w:tc>
        <w:tc>
          <w:tcPr>
            <w:tcW w:w="5103" w:type="dxa"/>
          </w:tcPr>
          <w:p>
            <w:pPr>
              <w:pStyle w:val="0"/>
              <w:jc w:val="both"/>
            </w:pPr>
            <w:r>
              <w:rPr>
                <w:sz w:val="20"/>
              </w:rPr>
              <w:t xml:space="preserve">Годовой объем производства продукции в натуральном выражении при выходе инвестиционного проекта на проектную мощность</w:t>
            </w:r>
          </w:p>
        </w:tc>
        <w:tc>
          <w:tcPr>
            <w:gridSpan w:val="2"/>
            <w:tcW w:w="3345" w:type="dxa"/>
            <w:vAlign w:val="center"/>
          </w:tcPr>
          <w:p>
            <w:pPr>
              <w:pStyle w:val="0"/>
            </w:pPr>
            <w:r>
              <w:rPr>
                <w:sz w:val="20"/>
              </w:rPr>
            </w:r>
          </w:p>
        </w:tc>
      </w:tr>
      <w:tr>
        <w:tc>
          <w:tcPr>
            <w:tcW w:w="567" w:type="dxa"/>
          </w:tcPr>
          <w:p>
            <w:pPr>
              <w:pStyle w:val="0"/>
              <w:jc w:val="center"/>
            </w:pPr>
            <w:r>
              <w:rPr>
                <w:sz w:val="20"/>
              </w:rPr>
              <w:t xml:space="preserve">7.</w:t>
            </w:r>
          </w:p>
        </w:tc>
        <w:tc>
          <w:tcPr>
            <w:tcW w:w="5103" w:type="dxa"/>
          </w:tcPr>
          <w:p>
            <w:pPr>
              <w:pStyle w:val="0"/>
              <w:jc w:val="both"/>
            </w:pPr>
            <w:r>
              <w:rPr>
                <w:sz w:val="20"/>
              </w:rPr>
              <w:t xml:space="preserve">Наличие права собственности (пользования) на земельный участок, предназначенный для реализации инвестиционного проекта</w:t>
            </w:r>
          </w:p>
        </w:tc>
        <w:tc>
          <w:tcPr>
            <w:gridSpan w:val="2"/>
            <w:tcW w:w="3345" w:type="dxa"/>
            <w:vAlign w:val="center"/>
          </w:tcPr>
          <w:p>
            <w:pPr>
              <w:pStyle w:val="0"/>
            </w:pPr>
            <w:r>
              <w:rPr>
                <w:sz w:val="20"/>
              </w:rPr>
            </w:r>
          </w:p>
        </w:tc>
      </w:tr>
      <w:tr>
        <w:tc>
          <w:tcPr>
            <w:tcW w:w="567" w:type="dxa"/>
          </w:tcPr>
          <w:p>
            <w:pPr>
              <w:pStyle w:val="0"/>
              <w:jc w:val="center"/>
            </w:pPr>
            <w:r>
              <w:rPr>
                <w:sz w:val="20"/>
              </w:rPr>
              <w:t xml:space="preserve">8.</w:t>
            </w:r>
          </w:p>
        </w:tc>
        <w:tc>
          <w:tcPr>
            <w:tcW w:w="5103" w:type="dxa"/>
          </w:tcPr>
          <w:p>
            <w:pPr>
              <w:pStyle w:val="0"/>
              <w:jc w:val="both"/>
            </w:pPr>
            <w:r>
              <w:rPr>
                <w:sz w:val="20"/>
              </w:rPr>
              <w:t xml:space="preserve">Наличие права собственности (пользования) на объекты недвижимого имущества, предназначенные для реализации инвестиционного проекта</w:t>
            </w:r>
          </w:p>
        </w:tc>
        <w:tc>
          <w:tcPr>
            <w:gridSpan w:val="2"/>
            <w:tcW w:w="3345" w:type="dxa"/>
            <w:vAlign w:val="center"/>
          </w:tcPr>
          <w:p>
            <w:pPr>
              <w:pStyle w:val="0"/>
            </w:pPr>
            <w:r>
              <w:rPr>
                <w:sz w:val="20"/>
              </w:rPr>
            </w:r>
          </w:p>
        </w:tc>
      </w:tr>
      <w:tr>
        <w:tc>
          <w:tcPr>
            <w:tcW w:w="567" w:type="dxa"/>
          </w:tcPr>
          <w:p>
            <w:pPr>
              <w:pStyle w:val="0"/>
              <w:jc w:val="center"/>
            </w:pPr>
            <w:r>
              <w:rPr>
                <w:sz w:val="20"/>
              </w:rPr>
              <w:t xml:space="preserve">9.</w:t>
            </w:r>
          </w:p>
        </w:tc>
        <w:tc>
          <w:tcPr>
            <w:tcW w:w="5103" w:type="dxa"/>
          </w:tcPr>
          <w:p>
            <w:pPr>
              <w:pStyle w:val="0"/>
              <w:jc w:val="both"/>
            </w:pPr>
            <w:r>
              <w:rPr>
                <w:sz w:val="20"/>
              </w:rPr>
              <w:t xml:space="preserve">Общая стоимость инвестиционного проекта (без НДС), тыс. рублей</w:t>
            </w:r>
          </w:p>
        </w:tc>
        <w:tc>
          <w:tcPr>
            <w:gridSpan w:val="2"/>
            <w:tcW w:w="3345" w:type="dxa"/>
          </w:tcPr>
          <w:p>
            <w:pPr>
              <w:pStyle w:val="0"/>
            </w:pPr>
            <w:r>
              <w:rPr>
                <w:sz w:val="20"/>
              </w:rPr>
            </w:r>
          </w:p>
        </w:tc>
      </w:tr>
      <w:tr>
        <w:tc>
          <w:tcPr>
            <w:tcW w:w="567" w:type="dxa"/>
            <w:vMerge w:val="restart"/>
          </w:tcPr>
          <w:p>
            <w:pPr>
              <w:pStyle w:val="0"/>
              <w:jc w:val="center"/>
            </w:pPr>
            <w:r>
              <w:rPr>
                <w:sz w:val="20"/>
              </w:rPr>
              <w:t xml:space="preserve">10.</w:t>
            </w:r>
          </w:p>
        </w:tc>
        <w:tc>
          <w:tcPr>
            <w:tcW w:w="5103" w:type="dxa"/>
            <w:vMerge w:val="restart"/>
          </w:tcPr>
          <w:p>
            <w:pPr>
              <w:pStyle w:val="0"/>
              <w:jc w:val="both"/>
            </w:pPr>
            <w:r>
              <w:rPr>
                <w:sz w:val="20"/>
              </w:rPr>
              <w:t xml:space="preserve">Структура финансирования инвестиционного проекта (без НДС)</w:t>
            </w:r>
          </w:p>
        </w:tc>
        <w:tc>
          <w:tcPr>
            <w:tcW w:w="1485" w:type="dxa"/>
          </w:tcPr>
          <w:p>
            <w:pPr>
              <w:pStyle w:val="0"/>
              <w:jc w:val="center"/>
            </w:pPr>
            <w:r>
              <w:rPr>
                <w:sz w:val="20"/>
              </w:rPr>
              <w:t xml:space="preserve">Собственные средства, %</w:t>
            </w:r>
          </w:p>
        </w:tc>
        <w:tc>
          <w:tcPr>
            <w:tcW w:w="1860" w:type="dxa"/>
            <w:vAlign w:val="bottom"/>
          </w:tcPr>
          <w:p>
            <w:pPr>
              <w:pStyle w:val="0"/>
            </w:pPr>
            <w:r>
              <w:rPr>
                <w:sz w:val="20"/>
              </w:rPr>
            </w:r>
          </w:p>
        </w:tc>
      </w:tr>
      <w:tr>
        <w:tc>
          <w:tcPr>
            <w:vMerge w:val="continue"/>
          </w:tcPr>
          <w:p/>
        </w:tc>
        <w:tc>
          <w:tcPr>
            <w:vMerge w:val="continue"/>
          </w:tcPr>
          <w:p/>
        </w:tc>
        <w:tc>
          <w:tcPr>
            <w:tcW w:w="1485" w:type="dxa"/>
          </w:tcPr>
          <w:p>
            <w:pPr>
              <w:pStyle w:val="0"/>
              <w:jc w:val="center"/>
            </w:pPr>
            <w:r>
              <w:rPr>
                <w:sz w:val="20"/>
              </w:rPr>
              <w:t xml:space="preserve">Заемные средства, %</w:t>
            </w:r>
          </w:p>
        </w:tc>
        <w:tc>
          <w:tcPr>
            <w:tcW w:w="1860" w:type="dxa"/>
            <w:vAlign w:val="bottom"/>
          </w:tcPr>
          <w:p>
            <w:pPr>
              <w:pStyle w:val="0"/>
            </w:pPr>
            <w:r>
              <w:rPr>
                <w:sz w:val="20"/>
              </w:rPr>
            </w:r>
          </w:p>
        </w:tc>
      </w:tr>
      <w:tr>
        <w:tc>
          <w:tcPr>
            <w:vMerge w:val="continue"/>
          </w:tcPr>
          <w:p/>
        </w:tc>
        <w:tc>
          <w:tcPr>
            <w:vMerge w:val="continue"/>
          </w:tcPr>
          <w:p/>
        </w:tc>
        <w:tc>
          <w:tcPr>
            <w:tcW w:w="1485" w:type="dxa"/>
          </w:tcPr>
          <w:p>
            <w:pPr>
              <w:pStyle w:val="0"/>
              <w:jc w:val="center"/>
            </w:pPr>
            <w:r>
              <w:rPr>
                <w:sz w:val="20"/>
              </w:rPr>
              <w:t xml:space="preserve">Иные средства, %</w:t>
            </w:r>
          </w:p>
        </w:tc>
        <w:tc>
          <w:tcPr>
            <w:tcW w:w="1860" w:type="dxa"/>
          </w:tcPr>
          <w:p>
            <w:pPr>
              <w:pStyle w:val="0"/>
            </w:pPr>
            <w:r>
              <w:rPr>
                <w:sz w:val="20"/>
              </w:rPr>
            </w:r>
          </w:p>
        </w:tc>
      </w:tr>
      <w:tr>
        <w:tc>
          <w:tcPr>
            <w:vMerge w:val="continue"/>
          </w:tcPr>
          <w:p/>
        </w:tc>
        <w:tc>
          <w:tcPr>
            <w:vMerge w:val="continue"/>
          </w:tcPr>
          <w:p/>
        </w:tc>
        <w:tc>
          <w:tcPr>
            <w:tcW w:w="1485" w:type="dxa"/>
          </w:tcPr>
          <w:p>
            <w:pPr>
              <w:pStyle w:val="0"/>
              <w:jc w:val="center"/>
            </w:pPr>
            <w:r>
              <w:rPr>
                <w:sz w:val="20"/>
              </w:rPr>
              <w:t xml:space="preserve">Итого, %</w:t>
            </w:r>
          </w:p>
        </w:tc>
        <w:tc>
          <w:tcPr>
            <w:tcW w:w="1860" w:type="dxa"/>
          </w:tcPr>
          <w:p>
            <w:pPr>
              <w:pStyle w:val="0"/>
            </w:pPr>
            <w:r>
              <w:rPr>
                <w:sz w:val="20"/>
              </w:rPr>
            </w:r>
          </w:p>
        </w:tc>
      </w:tr>
      <w:tr>
        <w:tc>
          <w:tcPr>
            <w:tcW w:w="567" w:type="dxa"/>
            <w:vMerge w:val="restart"/>
          </w:tcPr>
          <w:p>
            <w:pPr>
              <w:pStyle w:val="0"/>
              <w:jc w:val="center"/>
            </w:pPr>
            <w:r>
              <w:rPr>
                <w:sz w:val="20"/>
              </w:rPr>
              <w:t xml:space="preserve">11.</w:t>
            </w:r>
          </w:p>
        </w:tc>
        <w:tc>
          <w:tcPr>
            <w:tcW w:w="5103" w:type="dxa"/>
          </w:tcPr>
          <w:p>
            <w:pPr>
              <w:pStyle w:val="0"/>
              <w:jc w:val="both"/>
            </w:pPr>
            <w:r>
              <w:rPr>
                <w:sz w:val="20"/>
              </w:rPr>
              <w:t xml:space="preserve">Объем планируемых капитальных вложений (без НДС) - всего (тыс. рублей), в том числе затраты на:</w:t>
            </w:r>
          </w:p>
        </w:tc>
        <w:tc>
          <w:tcPr>
            <w:gridSpan w:val="2"/>
            <w:tcW w:w="3345" w:type="dxa"/>
          </w:tcPr>
          <w:p>
            <w:pPr>
              <w:pStyle w:val="0"/>
            </w:pPr>
            <w:r>
              <w:rPr>
                <w:sz w:val="20"/>
              </w:rPr>
            </w:r>
          </w:p>
        </w:tc>
      </w:tr>
      <w:tr>
        <w:tc>
          <w:tcPr>
            <w:vMerge w:val="continue"/>
          </w:tcPr>
          <w:p/>
        </w:tc>
        <w:tc>
          <w:tcPr>
            <w:tcW w:w="5103" w:type="dxa"/>
          </w:tcPr>
          <w:p>
            <w:pPr>
              <w:pStyle w:val="0"/>
              <w:jc w:val="both"/>
            </w:pPr>
            <w:r>
              <w:rPr>
                <w:sz w:val="20"/>
              </w:rPr>
              <w:t xml:space="preserve">новое строительство, тыс. рублей</w:t>
            </w:r>
          </w:p>
        </w:tc>
        <w:tc>
          <w:tcPr>
            <w:gridSpan w:val="2"/>
            <w:tcW w:w="3345" w:type="dxa"/>
          </w:tcPr>
          <w:p>
            <w:pPr>
              <w:pStyle w:val="0"/>
            </w:pPr>
            <w:r>
              <w:rPr>
                <w:sz w:val="20"/>
              </w:rPr>
            </w:r>
          </w:p>
        </w:tc>
      </w:tr>
      <w:tr>
        <w:tc>
          <w:tcPr>
            <w:vMerge w:val="continue"/>
          </w:tcPr>
          <w:p/>
        </w:tc>
        <w:tc>
          <w:tcPr>
            <w:tcW w:w="5103" w:type="dxa"/>
          </w:tcPr>
          <w:p>
            <w:pPr>
              <w:pStyle w:val="0"/>
              <w:jc w:val="both"/>
            </w:pPr>
            <w:r>
              <w:rPr>
                <w:sz w:val="20"/>
              </w:rPr>
              <w:t xml:space="preserve">техническое перевооружение, модернизацию основных средств, тыс. рублей</w:t>
            </w:r>
          </w:p>
        </w:tc>
        <w:tc>
          <w:tcPr>
            <w:gridSpan w:val="2"/>
            <w:tcW w:w="3345" w:type="dxa"/>
          </w:tcPr>
          <w:p>
            <w:pPr>
              <w:pStyle w:val="0"/>
            </w:pPr>
            <w:r>
              <w:rPr>
                <w:sz w:val="20"/>
              </w:rPr>
            </w:r>
          </w:p>
        </w:tc>
      </w:tr>
      <w:tr>
        <w:tc>
          <w:tcPr>
            <w:vMerge w:val="continue"/>
          </w:tcPr>
          <w:p/>
        </w:tc>
        <w:tc>
          <w:tcPr>
            <w:tcW w:w="5103" w:type="dxa"/>
          </w:tcPr>
          <w:p>
            <w:pPr>
              <w:pStyle w:val="0"/>
              <w:jc w:val="both"/>
            </w:pPr>
            <w:r>
              <w:rPr>
                <w:sz w:val="20"/>
              </w:rPr>
              <w:t xml:space="preserve">реконструкцию зданий, тыс. рублей</w:t>
            </w:r>
          </w:p>
        </w:tc>
        <w:tc>
          <w:tcPr>
            <w:gridSpan w:val="2"/>
            <w:tcW w:w="3345" w:type="dxa"/>
          </w:tcPr>
          <w:p>
            <w:pPr>
              <w:pStyle w:val="0"/>
            </w:pPr>
            <w:r>
              <w:rPr>
                <w:sz w:val="20"/>
              </w:rPr>
            </w:r>
          </w:p>
        </w:tc>
      </w:tr>
      <w:tr>
        <w:tc>
          <w:tcPr>
            <w:vMerge w:val="continue"/>
          </w:tcPr>
          <w:p/>
        </w:tc>
        <w:tc>
          <w:tcPr>
            <w:tcW w:w="5103" w:type="dxa"/>
          </w:tcPr>
          <w:p>
            <w:pPr>
              <w:pStyle w:val="0"/>
              <w:jc w:val="both"/>
            </w:pPr>
            <w:r>
              <w:rPr>
                <w:sz w:val="20"/>
              </w:rPr>
              <w:t xml:space="preserve">приобретение машин, тыс. рублей</w:t>
            </w:r>
          </w:p>
        </w:tc>
        <w:tc>
          <w:tcPr>
            <w:gridSpan w:val="2"/>
            <w:tcW w:w="3345" w:type="dxa"/>
          </w:tcPr>
          <w:p>
            <w:pPr>
              <w:pStyle w:val="0"/>
            </w:pPr>
            <w:r>
              <w:rPr>
                <w:sz w:val="20"/>
              </w:rPr>
            </w:r>
          </w:p>
        </w:tc>
      </w:tr>
      <w:tr>
        <w:tc>
          <w:tcPr>
            <w:vMerge w:val="continue"/>
          </w:tcPr>
          <w:p/>
        </w:tc>
        <w:tc>
          <w:tcPr>
            <w:tcW w:w="5103" w:type="dxa"/>
          </w:tcPr>
          <w:p>
            <w:pPr>
              <w:pStyle w:val="0"/>
              <w:jc w:val="both"/>
            </w:pPr>
            <w:r>
              <w:rPr>
                <w:sz w:val="20"/>
              </w:rPr>
              <w:t xml:space="preserve">приобретение оборудования, тыс. рублей</w:t>
            </w:r>
          </w:p>
        </w:tc>
        <w:tc>
          <w:tcPr>
            <w:gridSpan w:val="2"/>
            <w:tcW w:w="3345" w:type="dxa"/>
          </w:tcPr>
          <w:p>
            <w:pPr>
              <w:pStyle w:val="0"/>
            </w:pPr>
            <w:r>
              <w:rPr>
                <w:sz w:val="20"/>
              </w:rPr>
            </w:r>
          </w:p>
        </w:tc>
      </w:tr>
      <w:tr>
        <w:tc>
          <w:tcPr>
            <w:tcW w:w="567" w:type="dxa"/>
          </w:tcPr>
          <w:p>
            <w:pPr>
              <w:pStyle w:val="0"/>
              <w:jc w:val="center"/>
            </w:pPr>
            <w:r>
              <w:rPr>
                <w:sz w:val="20"/>
              </w:rPr>
              <w:t xml:space="preserve">12.</w:t>
            </w:r>
          </w:p>
        </w:tc>
        <w:tc>
          <w:tcPr>
            <w:tcW w:w="5103" w:type="dxa"/>
          </w:tcPr>
          <w:p>
            <w:pPr>
              <w:pStyle w:val="0"/>
              <w:jc w:val="both"/>
            </w:pPr>
            <w:r>
              <w:rPr>
                <w:sz w:val="20"/>
              </w:rPr>
              <w:t xml:space="preserve">Сведения о наличии (о намерениях заключения) контрактов с градообразующей организацией моногорода или ее дочерними организациями и (или) получении выручки от реализации товаров, оказания услуг градообразующей организации моногорода или ее дочерним организациям в объеме, превышающем 50 процентов всей выручки, получаемой от реализации товаров (услуг), выполненных работ, произведенных (оказанных) в результате реализации инвестиционного проекта (предусматривается/не предусматривается)</w:t>
            </w:r>
          </w:p>
        </w:tc>
        <w:tc>
          <w:tcPr>
            <w:gridSpan w:val="2"/>
            <w:tcW w:w="3345" w:type="dxa"/>
          </w:tcPr>
          <w:p>
            <w:pPr>
              <w:pStyle w:val="0"/>
            </w:pPr>
            <w:r>
              <w:rPr>
                <w:sz w:val="20"/>
              </w:rPr>
            </w:r>
          </w:p>
        </w:tc>
      </w:tr>
      <w:tr>
        <w:tc>
          <w:tcPr>
            <w:tcW w:w="567" w:type="dxa"/>
          </w:tcPr>
          <w:p>
            <w:pPr>
              <w:pStyle w:val="0"/>
              <w:jc w:val="center"/>
            </w:pPr>
            <w:r>
              <w:rPr>
                <w:sz w:val="20"/>
              </w:rPr>
              <w:t xml:space="preserve">13.</w:t>
            </w:r>
          </w:p>
        </w:tc>
        <w:tc>
          <w:tcPr>
            <w:tcW w:w="5103" w:type="dxa"/>
          </w:tcPr>
          <w:p>
            <w:pPr>
              <w:pStyle w:val="0"/>
              <w:jc w:val="both"/>
            </w:pPr>
            <w:r>
              <w:rPr>
                <w:sz w:val="20"/>
              </w:rPr>
              <w:t xml:space="preserve">Сведения о наличии намерений организации производства подакцизных товаров (за исключением легковых автомобилей, мотоциклов и стали жидкой), производства товаров и (или) оказания услуг, выполнения работ по основному виду экономической деятельности градообразующей организации моногорода в результате реализации инвестиционного проекта (предусматривается/не предусматривается)</w:t>
            </w:r>
          </w:p>
        </w:tc>
        <w:tc>
          <w:tcPr>
            <w:gridSpan w:val="2"/>
            <w:tcW w:w="3345" w:type="dxa"/>
          </w:tcPr>
          <w:p>
            <w:pPr>
              <w:pStyle w:val="0"/>
            </w:pPr>
            <w:r>
              <w:rPr>
                <w:sz w:val="20"/>
              </w:rPr>
            </w:r>
          </w:p>
        </w:tc>
      </w:tr>
      <w:tr>
        <w:tc>
          <w:tcPr>
            <w:tcW w:w="567" w:type="dxa"/>
          </w:tcPr>
          <w:p>
            <w:pPr>
              <w:pStyle w:val="0"/>
              <w:jc w:val="center"/>
            </w:pPr>
            <w:r>
              <w:rPr>
                <w:sz w:val="20"/>
              </w:rPr>
              <w:t xml:space="preserve">14.</w:t>
            </w:r>
          </w:p>
        </w:tc>
        <w:tc>
          <w:tcPr>
            <w:tcW w:w="5103" w:type="dxa"/>
          </w:tcPr>
          <w:p>
            <w:pPr>
              <w:pStyle w:val="0"/>
              <w:jc w:val="both"/>
            </w:pPr>
            <w:r>
              <w:rPr>
                <w:sz w:val="20"/>
              </w:rPr>
              <w:t xml:space="preserve">Значения показателей экономической эффективности инвестиционного проекта:</w:t>
            </w:r>
          </w:p>
        </w:tc>
        <w:tc>
          <w:tcPr>
            <w:gridSpan w:val="2"/>
            <w:tcW w:w="3345" w:type="dxa"/>
          </w:tcPr>
          <w:p>
            <w:pPr>
              <w:pStyle w:val="0"/>
            </w:pPr>
            <w:r>
              <w:rPr>
                <w:sz w:val="20"/>
              </w:rPr>
            </w:r>
          </w:p>
        </w:tc>
      </w:tr>
      <w:tr>
        <w:tc>
          <w:tcPr>
            <w:tcW w:w="567" w:type="dxa"/>
          </w:tcPr>
          <w:p>
            <w:pPr>
              <w:pStyle w:val="0"/>
              <w:jc w:val="center"/>
            </w:pPr>
            <w:r>
              <w:rPr>
                <w:sz w:val="20"/>
              </w:rPr>
              <w:t xml:space="preserve">14.1.</w:t>
            </w:r>
          </w:p>
        </w:tc>
        <w:tc>
          <w:tcPr>
            <w:tcW w:w="5103" w:type="dxa"/>
          </w:tcPr>
          <w:p>
            <w:pPr>
              <w:pStyle w:val="0"/>
              <w:jc w:val="both"/>
            </w:pPr>
            <w:r>
              <w:rPr>
                <w:sz w:val="20"/>
              </w:rPr>
              <w:t xml:space="preserve">простой срок окупаемости, лет</w:t>
            </w:r>
          </w:p>
        </w:tc>
        <w:tc>
          <w:tcPr>
            <w:gridSpan w:val="2"/>
            <w:tcW w:w="3345" w:type="dxa"/>
            <w:vAlign w:val="center"/>
          </w:tcPr>
          <w:p>
            <w:pPr>
              <w:pStyle w:val="0"/>
            </w:pPr>
            <w:r>
              <w:rPr>
                <w:sz w:val="20"/>
              </w:rPr>
            </w:r>
          </w:p>
        </w:tc>
      </w:tr>
      <w:tr>
        <w:tc>
          <w:tcPr>
            <w:tcW w:w="567" w:type="dxa"/>
          </w:tcPr>
          <w:p>
            <w:pPr>
              <w:pStyle w:val="0"/>
              <w:jc w:val="center"/>
            </w:pPr>
            <w:r>
              <w:rPr>
                <w:sz w:val="20"/>
              </w:rPr>
              <w:t xml:space="preserve">15.</w:t>
            </w:r>
          </w:p>
        </w:tc>
        <w:tc>
          <w:tcPr>
            <w:tcW w:w="5103" w:type="dxa"/>
          </w:tcPr>
          <w:p>
            <w:pPr>
              <w:pStyle w:val="0"/>
              <w:jc w:val="both"/>
            </w:pPr>
            <w:r>
              <w:rPr>
                <w:sz w:val="20"/>
              </w:rPr>
              <w:t xml:space="preserve">Ключевые риски инвестиционного проекта</w:t>
            </w:r>
          </w:p>
        </w:tc>
        <w:tc>
          <w:tcPr>
            <w:gridSpan w:val="2"/>
            <w:tcW w:w="3345" w:type="dxa"/>
          </w:tcPr>
          <w:p>
            <w:pPr>
              <w:pStyle w:val="0"/>
            </w:pPr>
            <w:r>
              <w:rPr>
                <w:sz w:val="20"/>
              </w:rPr>
            </w:r>
          </w:p>
        </w:tc>
      </w:tr>
    </w:tbl>
    <w:p>
      <w:pPr>
        <w:pStyle w:val="0"/>
        <w:jc w:val="both"/>
      </w:pPr>
      <w:r>
        <w:rPr>
          <w:sz w:val="20"/>
        </w:rPr>
      </w:r>
    </w:p>
    <w:p>
      <w:pPr>
        <w:pStyle w:val="0"/>
        <w:outlineLvl w:val="2"/>
        <w:jc w:val="center"/>
      </w:pPr>
      <w:r>
        <w:rPr>
          <w:sz w:val="20"/>
        </w:rPr>
        <w:t xml:space="preserve">ФОРМА 3</w:t>
      </w:r>
    </w:p>
    <w:p>
      <w:pPr>
        <w:pStyle w:val="0"/>
        <w:jc w:val="both"/>
      </w:pPr>
      <w:r>
        <w:rPr>
          <w:sz w:val="20"/>
        </w:rPr>
      </w:r>
    </w:p>
    <w:p>
      <w:pPr>
        <w:pStyle w:val="0"/>
        <w:ind w:firstLine="540"/>
        <w:jc w:val="both"/>
      </w:pPr>
      <w:r>
        <w:rPr>
          <w:sz w:val="20"/>
        </w:rPr>
        <w:t xml:space="preserve">Основные показатели инвестиционного проекта (начиная с года включения юридического лица в реестр резидентов ТОР):</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4"/>
        <w:gridCol w:w="3061"/>
        <w:gridCol w:w="823"/>
        <w:gridCol w:w="823"/>
        <w:gridCol w:w="823"/>
        <w:gridCol w:w="823"/>
        <w:gridCol w:w="364"/>
        <w:gridCol w:w="340"/>
        <w:gridCol w:w="340"/>
        <w:gridCol w:w="340"/>
        <w:gridCol w:w="724"/>
      </w:tblGrid>
      <w:tr>
        <w:tc>
          <w:tcPr>
            <w:tcW w:w="484" w:type="dxa"/>
            <w:vAlign w:val="center"/>
          </w:tcPr>
          <w:p>
            <w:pPr>
              <w:pStyle w:val="0"/>
              <w:jc w:val="center"/>
            </w:pPr>
            <w:r>
              <w:rPr>
                <w:sz w:val="20"/>
              </w:rPr>
              <w:t xml:space="preserve">N п/п</w:t>
            </w:r>
          </w:p>
        </w:tc>
        <w:tc>
          <w:tcPr>
            <w:tcW w:w="3061" w:type="dxa"/>
            <w:vAlign w:val="center"/>
          </w:tcPr>
          <w:p>
            <w:pPr>
              <w:pStyle w:val="0"/>
              <w:jc w:val="center"/>
            </w:pPr>
            <w:r>
              <w:rPr>
                <w:sz w:val="20"/>
              </w:rPr>
              <w:t xml:space="preserve">Показатель</w:t>
            </w:r>
          </w:p>
        </w:tc>
        <w:tc>
          <w:tcPr>
            <w:tcW w:w="823" w:type="dxa"/>
            <w:vAlign w:val="center"/>
          </w:tcPr>
          <w:p>
            <w:pPr>
              <w:pStyle w:val="0"/>
              <w:jc w:val="center"/>
            </w:pPr>
            <w:r>
              <w:rPr>
                <w:sz w:val="20"/>
              </w:rPr>
              <w:t xml:space="preserve">1-й год</w:t>
            </w:r>
          </w:p>
        </w:tc>
        <w:tc>
          <w:tcPr>
            <w:tcW w:w="823" w:type="dxa"/>
            <w:vAlign w:val="center"/>
          </w:tcPr>
          <w:p>
            <w:pPr>
              <w:pStyle w:val="0"/>
              <w:jc w:val="center"/>
            </w:pPr>
            <w:r>
              <w:rPr>
                <w:sz w:val="20"/>
              </w:rPr>
              <w:t xml:space="preserve">2-й год</w:t>
            </w:r>
          </w:p>
        </w:tc>
        <w:tc>
          <w:tcPr>
            <w:tcW w:w="823" w:type="dxa"/>
            <w:vAlign w:val="center"/>
          </w:tcPr>
          <w:p>
            <w:pPr>
              <w:pStyle w:val="0"/>
              <w:jc w:val="center"/>
            </w:pPr>
            <w:r>
              <w:rPr>
                <w:sz w:val="20"/>
              </w:rPr>
              <w:t xml:space="preserve">3-й год</w:t>
            </w:r>
          </w:p>
        </w:tc>
        <w:tc>
          <w:tcPr>
            <w:tcW w:w="823" w:type="dxa"/>
            <w:vAlign w:val="center"/>
          </w:tcPr>
          <w:p>
            <w:pPr>
              <w:pStyle w:val="0"/>
              <w:jc w:val="center"/>
            </w:pPr>
            <w:r>
              <w:rPr>
                <w:sz w:val="20"/>
              </w:rPr>
              <w:t xml:space="preserve">4-й год</w:t>
            </w:r>
          </w:p>
        </w:tc>
        <w:tc>
          <w:tcPr>
            <w:tcW w:w="364" w:type="dxa"/>
            <w:vAlign w:val="center"/>
          </w:tcPr>
          <w:p>
            <w:pPr>
              <w:pStyle w:val="0"/>
              <w:jc w:val="center"/>
            </w:pPr>
            <w:r>
              <w:rPr>
                <w:sz w:val="20"/>
              </w:rPr>
              <w:t xml:space="preserve">...</w:t>
            </w:r>
          </w:p>
        </w:tc>
        <w:tc>
          <w:tcPr>
            <w:tcW w:w="340" w:type="dxa"/>
            <w:vAlign w:val="center"/>
          </w:tcPr>
          <w:p>
            <w:pPr>
              <w:pStyle w:val="0"/>
              <w:jc w:val="center"/>
            </w:pPr>
            <w:r>
              <w:rPr>
                <w:sz w:val="20"/>
              </w:rPr>
              <w:t xml:space="preserve">...</w:t>
            </w:r>
          </w:p>
        </w:tc>
        <w:tc>
          <w:tcPr>
            <w:tcW w:w="340" w:type="dxa"/>
            <w:vAlign w:val="center"/>
          </w:tcPr>
          <w:p>
            <w:pPr>
              <w:pStyle w:val="0"/>
              <w:jc w:val="center"/>
            </w:pPr>
            <w:r>
              <w:rPr>
                <w:sz w:val="20"/>
              </w:rPr>
              <w:t xml:space="preserve">...</w:t>
            </w:r>
          </w:p>
        </w:tc>
        <w:tc>
          <w:tcPr>
            <w:tcW w:w="340" w:type="dxa"/>
            <w:vAlign w:val="center"/>
          </w:tcPr>
          <w:p>
            <w:pPr>
              <w:pStyle w:val="0"/>
              <w:jc w:val="center"/>
            </w:pPr>
            <w:r>
              <w:rPr>
                <w:sz w:val="20"/>
              </w:rPr>
              <w:t xml:space="preserve">...</w:t>
            </w:r>
          </w:p>
        </w:tc>
        <w:tc>
          <w:tcPr>
            <w:tcW w:w="724" w:type="dxa"/>
            <w:vAlign w:val="center"/>
          </w:tcPr>
          <w:p>
            <w:pPr>
              <w:pStyle w:val="0"/>
              <w:jc w:val="center"/>
            </w:pPr>
            <w:r>
              <w:rPr>
                <w:sz w:val="20"/>
              </w:rPr>
              <w:t xml:space="preserve">Итого</w:t>
            </w:r>
          </w:p>
        </w:tc>
      </w:tr>
      <w:tr>
        <w:tc>
          <w:tcPr>
            <w:tcW w:w="484" w:type="dxa"/>
            <w:vAlign w:val="center"/>
          </w:tcPr>
          <w:p>
            <w:pPr>
              <w:pStyle w:val="0"/>
              <w:jc w:val="center"/>
            </w:pPr>
            <w:r>
              <w:rPr>
                <w:sz w:val="20"/>
              </w:rPr>
              <w:t xml:space="preserve">1.</w:t>
            </w:r>
          </w:p>
        </w:tc>
        <w:tc>
          <w:tcPr>
            <w:tcW w:w="3061" w:type="dxa"/>
            <w:vAlign w:val="center"/>
          </w:tcPr>
          <w:p>
            <w:pPr>
              <w:pStyle w:val="0"/>
              <w:jc w:val="both"/>
            </w:pPr>
            <w:r>
              <w:rPr>
                <w:sz w:val="20"/>
              </w:rPr>
              <w:t xml:space="preserve">План создания новых постоянных рабочих мест резидентом ТОР - всего </w:t>
            </w:r>
            <w:hyperlink w:history="0" w:anchor="P391" w:tooltip="&lt;1&gt; в 1-й год должно быть не менее 10 единиц, для юридических лиц, имеющих действующие производственные мощности на территории моногорода до получения статуса резидента ТОР - одновременно не менее среднесписочной численности работников юридического лица за последние 3 года (либо за период его существования, если оно существует менее 3 лет).">
              <w:r>
                <w:rPr>
                  <w:sz w:val="20"/>
                  <w:color w:val="0000ff"/>
                </w:rPr>
                <w:t xml:space="preserve">&lt;1&gt;</w:t>
              </w:r>
            </w:hyperlink>
            <w:r>
              <w:rPr>
                <w:sz w:val="20"/>
              </w:rPr>
              <w:t xml:space="preserve">, ед.:</w:t>
            </w:r>
          </w:p>
        </w:tc>
        <w:tc>
          <w:tcPr>
            <w:tcW w:w="823" w:type="dxa"/>
            <w:vAlign w:val="bottom"/>
          </w:tcPr>
          <w:p>
            <w:pPr>
              <w:pStyle w:val="0"/>
            </w:pPr>
            <w:r>
              <w:rPr>
                <w:sz w:val="20"/>
              </w:rPr>
            </w:r>
          </w:p>
        </w:tc>
        <w:tc>
          <w:tcPr>
            <w:tcW w:w="823" w:type="dxa"/>
            <w:vAlign w:val="bottom"/>
          </w:tcPr>
          <w:p>
            <w:pPr>
              <w:pStyle w:val="0"/>
            </w:pPr>
            <w:r>
              <w:rPr>
                <w:sz w:val="20"/>
              </w:rPr>
            </w:r>
          </w:p>
        </w:tc>
        <w:tc>
          <w:tcPr>
            <w:tcW w:w="823" w:type="dxa"/>
            <w:vAlign w:val="bottom"/>
          </w:tcPr>
          <w:p>
            <w:pPr>
              <w:pStyle w:val="0"/>
            </w:pPr>
            <w:r>
              <w:rPr>
                <w:sz w:val="20"/>
              </w:rPr>
            </w:r>
          </w:p>
        </w:tc>
        <w:tc>
          <w:tcPr>
            <w:tcW w:w="823" w:type="dxa"/>
            <w:vAlign w:val="bottom"/>
          </w:tcPr>
          <w:p>
            <w:pPr>
              <w:pStyle w:val="0"/>
            </w:pPr>
            <w:r>
              <w:rPr>
                <w:sz w:val="20"/>
              </w:rPr>
            </w:r>
          </w:p>
        </w:tc>
        <w:tc>
          <w:tcPr>
            <w:tcW w:w="364" w:type="dxa"/>
            <w:vAlign w:val="bottom"/>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c>
          <w:tcPr>
            <w:tcW w:w="724" w:type="dxa"/>
            <w:vAlign w:val="bottom"/>
          </w:tcPr>
          <w:p>
            <w:pPr>
              <w:pStyle w:val="0"/>
            </w:pPr>
            <w:r>
              <w:rPr>
                <w:sz w:val="20"/>
              </w:rPr>
            </w:r>
          </w:p>
        </w:tc>
      </w:tr>
      <w:tr>
        <w:tc>
          <w:tcPr>
            <w:tcW w:w="484" w:type="dxa"/>
            <w:vAlign w:val="center"/>
          </w:tcPr>
          <w:p>
            <w:pPr>
              <w:pStyle w:val="0"/>
              <w:jc w:val="center"/>
            </w:pPr>
            <w:r>
              <w:rPr>
                <w:sz w:val="20"/>
              </w:rPr>
              <w:t xml:space="preserve">1.1.</w:t>
            </w:r>
          </w:p>
        </w:tc>
        <w:tc>
          <w:tcPr>
            <w:tcW w:w="3061" w:type="dxa"/>
            <w:vAlign w:val="center"/>
          </w:tcPr>
          <w:p>
            <w:pPr>
              <w:pStyle w:val="0"/>
              <w:jc w:val="both"/>
            </w:pPr>
            <w:r>
              <w:rPr>
                <w:sz w:val="20"/>
              </w:rPr>
              <w:t xml:space="preserve">в том числе с привлечением иностранной рабочей силы, ед.</w:t>
            </w:r>
          </w:p>
        </w:tc>
        <w:tc>
          <w:tcPr>
            <w:tcW w:w="823" w:type="dxa"/>
            <w:vAlign w:val="bottom"/>
          </w:tcPr>
          <w:p>
            <w:pPr>
              <w:pStyle w:val="0"/>
            </w:pPr>
            <w:r>
              <w:rPr>
                <w:sz w:val="20"/>
              </w:rPr>
            </w:r>
          </w:p>
        </w:tc>
        <w:tc>
          <w:tcPr>
            <w:tcW w:w="823" w:type="dxa"/>
            <w:vAlign w:val="bottom"/>
          </w:tcPr>
          <w:p>
            <w:pPr>
              <w:pStyle w:val="0"/>
            </w:pPr>
            <w:r>
              <w:rPr>
                <w:sz w:val="20"/>
              </w:rPr>
            </w:r>
          </w:p>
        </w:tc>
        <w:tc>
          <w:tcPr>
            <w:tcW w:w="823" w:type="dxa"/>
            <w:vAlign w:val="bottom"/>
          </w:tcPr>
          <w:p>
            <w:pPr>
              <w:pStyle w:val="0"/>
            </w:pPr>
            <w:r>
              <w:rPr>
                <w:sz w:val="20"/>
              </w:rPr>
            </w:r>
          </w:p>
        </w:tc>
        <w:tc>
          <w:tcPr>
            <w:tcW w:w="823" w:type="dxa"/>
            <w:vAlign w:val="bottom"/>
          </w:tcPr>
          <w:p>
            <w:pPr>
              <w:pStyle w:val="0"/>
            </w:pPr>
            <w:r>
              <w:rPr>
                <w:sz w:val="20"/>
              </w:rPr>
            </w:r>
          </w:p>
        </w:tc>
        <w:tc>
          <w:tcPr>
            <w:tcW w:w="364" w:type="dxa"/>
            <w:vAlign w:val="bottom"/>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c>
          <w:tcPr>
            <w:tcW w:w="724" w:type="dxa"/>
            <w:vAlign w:val="bottom"/>
          </w:tcPr>
          <w:p>
            <w:pPr>
              <w:pStyle w:val="0"/>
            </w:pPr>
            <w:r>
              <w:rPr>
                <w:sz w:val="20"/>
              </w:rPr>
            </w:r>
          </w:p>
        </w:tc>
      </w:tr>
      <w:tr>
        <w:tc>
          <w:tcPr>
            <w:tcW w:w="484" w:type="dxa"/>
            <w:vAlign w:val="center"/>
          </w:tcPr>
          <w:p>
            <w:pPr>
              <w:pStyle w:val="0"/>
              <w:jc w:val="center"/>
            </w:pPr>
            <w:r>
              <w:rPr>
                <w:sz w:val="20"/>
              </w:rPr>
              <w:t xml:space="preserve">1.2.</w:t>
            </w:r>
          </w:p>
        </w:tc>
        <w:tc>
          <w:tcPr>
            <w:tcW w:w="3061" w:type="dxa"/>
            <w:vAlign w:val="center"/>
          </w:tcPr>
          <w:p>
            <w:pPr>
              <w:pStyle w:val="0"/>
              <w:jc w:val="both"/>
            </w:pPr>
            <w:r>
              <w:rPr>
                <w:sz w:val="20"/>
              </w:rPr>
              <w:t xml:space="preserve">доля создаваемых новых рабочих мест с привлечением иностранной рабочей силы </w:t>
            </w:r>
            <w:hyperlink w:history="0" w:anchor="P392" w:tooltip="&lt;2&gt; не может быть более 25 процентов.">
              <w:r>
                <w:rPr>
                  <w:sz w:val="20"/>
                  <w:color w:val="0000ff"/>
                </w:rPr>
                <w:t xml:space="preserve">&lt;2&gt;</w:t>
              </w:r>
            </w:hyperlink>
            <w:r>
              <w:rPr>
                <w:sz w:val="20"/>
              </w:rPr>
              <w:t xml:space="preserve">, %</w:t>
            </w:r>
          </w:p>
        </w:tc>
        <w:tc>
          <w:tcPr>
            <w:tcW w:w="823" w:type="dxa"/>
            <w:vAlign w:val="bottom"/>
          </w:tcPr>
          <w:p>
            <w:pPr>
              <w:pStyle w:val="0"/>
            </w:pPr>
            <w:r>
              <w:rPr>
                <w:sz w:val="20"/>
              </w:rPr>
            </w:r>
          </w:p>
        </w:tc>
        <w:tc>
          <w:tcPr>
            <w:tcW w:w="823" w:type="dxa"/>
            <w:vAlign w:val="bottom"/>
          </w:tcPr>
          <w:p>
            <w:pPr>
              <w:pStyle w:val="0"/>
            </w:pPr>
            <w:r>
              <w:rPr>
                <w:sz w:val="20"/>
              </w:rPr>
            </w:r>
          </w:p>
        </w:tc>
        <w:tc>
          <w:tcPr>
            <w:tcW w:w="823" w:type="dxa"/>
            <w:vAlign w:val="bottom"/>
          </w:tcPr>
          <w:p>
            <w:pPr>
              <w:pStyle w:val="0"/>
            </w:pPr>
            <w:r>
              <w:rPr>
                <w:sz w:val="20"/>
              </w:rPr>
            </w:r>
          </w:p>
        </w:tc>
        <w:tc>
          <w:tcPr>
            <w:tcW w:w="823" w:type="dxa"/>
            <w:vAlign w:val="bottom"/>
          </w:tcPr>
          <w:p>
            <w:pPr>
              <w:pStyle w:val="0"/>
            </w:pPr>
            <w:r>
              <w:rPr>
                <w:sz w:val="20"/>
              </w:rPr>
            </w:r>
          </w:p>
        </w:tc>
        <w:tc>
          <w:tcPr>
            <w:tcW w:w="364" w:type="dxa"/>
            <w:vAlign w:val="bottom"/>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c>
          <w:tcPr>
            <w:tcW w:w="724" w:type="dxa"/>
            <w:vAlign w:val="bottom"/>
          </w:tcPr>
          <w:p>
            <w:pPr>
              <w:pStyle w:val="0"/>
            </w:pPr>
            <w:r>
              <w:rPr>
                <w:sz w:val="20"/>
              </w:rPr>
            </w:r>
          </w:p>
        </w:tc>
      </w:tr>
      <w:tr>
        <w:tc>
          <w:tcPr>
            <w:tcW w:w="484" w:type="dxa"/>
            <w:vAlign w:val="center"/>
          </w:tcPr>
          <w:p>
            <w:pPr>
              <w:pStyle w:val="0"/>
              <w:jc w:val="center"/>
            </w:pPr>
            <w:r>
              <w:rPr>
                <w:sz w:val="20"/>
              </w:rPr>
              <w:t xml:space="preserve">2.</w:t>
            </w:r>
          </w:p>
        </w:tc>
        <w:tc>
          <w:tcPr>
            <w:tcW w:w="3061" w:type="dxa"/>
            <w:vAlign w:val="center"/>
          </w:tcPr>
          <w:p>
            <w:pPr>
              <w:pStyle w:val="0"/>
              <w:jc w:val="both"/>
            </w:pPr>
            <w:r>
              <w:rPr>
                <w:sz w:val="20"/>
              </w:rPr>
              <w:t xml:space="preserve">Общая стоимость инвестиционного проекта (без НДС), тыс. рублей</w:t>
            </w:r>
          </w:p>
        </w:tc>
        <w:tc>
          <w:tcPr>
            <w:tcW w:w="823" w:type="dxa"/>
            <w:vAlign w:val="bottom"/>
          </w:tcPr>
          <w:p>
            <w:pPr>
              <w:pStyle w:val="0"/>
            </w:pPr>
            <w:r>
              <w:rPr>
                <w:sz w:val="20"/>
              </w:rPr>
            </w:r>
          </w:p>
        </w:tc>
        <w:tc>
          <w:tcPr>
            <w:tcW w:w="823" w:type="dxa"/>
            <w:vAlign w:val="bottom"/>
          </w:tcPr>
          <w:p>
            <w:pPr>
              <w:pStyle w:val="0"/>
            </w:pPr>
            <w:r>
              <w:rPr>
                <w:sz w:val="20"/>
              </w:rPr>
            </w:r>
          </w:p>
        </w:tc>
        <w:tc>
          <w:tcPr>
            <w:tcW w:w="823" w:type="dxa"/>
            <w:vAlign w:val="bottom"/>
          </w:tcPr>
          <w:p>
            <w:pPr>
              <w:pStyle w:val="0"/>
            </w:pPr>
            <w:r>
              <w:rPr>
                <w:sz w:val="20"/>
              </w:rPr>
            </w:r>
          </w:p>
        </w:tc>
        <w:tc>
          <w:tcPr>
            <w:tcW w:w="823" w:type="dxa"/>
            <w:vAlign w:val="bottom"/>
          </w:tcPr>
          <w:p>
            <w:pPr>
              <w:pStyle w:val="0"/>
            </w:pPr>
            <w:r>
              <w:rPr>
                <w:sz w:val="20"/>
              </w:rPr>
            </w:r>
          </w:p>
        </w:tc>
        <w:tc>
          <w:tcPr>
            <w:tcW w:w="364" w:type="dxa"/>
            <w:vAlign w:val="bottom"/>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c>
          <w:tcPr>
            <w:tcW w:w="724" w:type="dxa"/>
            <w:vAlign w:val="bottom"/>
          </w:tcPr>
          <w:p>
            <w:pPr>
              <w:pStyle w:val="0"/>
            </w:pPr>
            <w:r>
              <w:rPr>
                <w:sz w:val="20"/>
              </w:rPr>
            </w:r>
          </w:p>
        </w:tc>
      </w:tr>
      <w:tr>
        <w:tc>
          <w:tcPr>
            <w:tcW w:w="484" w:type="dxa"/>
            <w:vAlign w:val="center"/>
          </w:tcPr>
          <w:p>
            <w:pPr>
              <w:pStyle w:val="0"/>
              <w:jc w:val="center"/>
            </w:pPr>
            <w:r>
              <w:rPr>
                <w:sz w:val="20"/>
              </w:rPr>
              <w:t xml:space="preserve">3.</w:t>
            </w:r>
          </w:p>
        </w:tc>
        <w:tc>
          <w:tcPr>
            <w:tcW w:w="3061" w:type="dxa"/>
            <w:vAlign w:val="center"/>
          </w:tcPr>
          <w:p>
            <w:pPr>
              <w:pStyle w:val="0"/>
              <w:jc w:val="both"/>
            </w:pPr>
            <w:r>
              <w:rPr>
                <w:sz w:val="20"/>
              </w:rPr>
              <w:t xml:space="preserve">Объем капитальных вложений, осуществленных в ходе реализации инвестиционного проекта (без НДС) </w:t>
            </w:r>
            <w:hyperlink w:history="0" w:anchor="P393" w:tooltip="&lt;3&gt; не может быть менее 2,5 млн. рублей в течение 1-го года.">
              <w:r>
                <w:rPr>
                  <w:sz w:val="20"/>
                  <w:color w:val="0000ff"/>
                </w:rPr>
                <w:t xml:space="preserve">&lt;3&gt;</w:t>
              </w:r>
            </w:hyperlink>
            <w:r>
              <w:rPr>
                <w:sz w:val="20"/>
              </w:rPr>
              <w:t xml:space="preserve">, тыс. рублей</w:t>
            </w:r>
          </w:p>
        </w:tc>
        <w:tc>
          <w:tcPr>
            <w:tcW w:w="823" w:type="dxa"/>
            <w:vAlign w:val="bottom"/>
          </w:tcPr>
          <w:p>
            <w:pPr>
              <w:pStyle w:val="0"/>
            </w:pPr>
            <w:r>
              <w:rPr>
                <w:sz w:val="20"/>
              </w:rPr>
            </w:r>
          </w:p>
        </w:tc>
        <w:tc>
          <w:tcPr>
            <w:tcW w:w="823" w:type="dxa"/>
            <w:vAlign w:val="bottom"/>
          </w:tcPr>
          <w:p>
            <w:pPr>
              <w:pStyle w:val="0"/>
            </w:pPr>
            <w:r>
              <w:rPr>
                <w:sz w:val="20"/>
              </w:rPr>
            </w:r>
          </w:p>
        </w:tc>
        <w:tc>
          <w:tcPr>
            <w:tcW w:w="823" w:type="dxa"/>
            <w:vAlign w:val="bottom"/>
          </w:tcPr>
          <w:p>
            <w:pPr>
              <w:pStyle w:val="0"/>
            </w:pPr>
            <w:r>
              <w:rPr>
                <w:sz w:val="20"/>
              </w:rPr>
            </w:r>
          </w:p>
        </w:tc>
        <w:tc>
          <w:tcPr>
            <w:tcW w:w="823" w:type="dxa"/>
            <w:vAlign w:val="bottom"/>
          </w:tcPr>
          <w:p>
            <w:pPr>
              <w:pStyle w:val="0"/>
            </w:pPr>
            <w:r>
              <w:rPr>
                <w:sz w:val="20"/>
              </w:rPr>
            </w:r>
          </w:p>
        </w:tc>
        <w:tc>
          <w:tcPr>
            <w:tcW w:w="364" w:type="dxa"/>
            <w:vAlign w:val="bottom"/>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c>
          <w:tcPr>
            <w:tcW w:w="724" w:type="dxa"/>
            <w:vAlign w:val="bottom"/>
          </w:tcPr>
          <w:p>
            <w:pPr>
              <w:pStyle w:val="0"/>
            </w:pPr>
            <w:r>
              <w:rPr>
                <w:sz w:val="20"/>
              </w:rPr>
            </w:r>
          </w:p>
        </w:tc>
      </w:tr>
      <w:tr>
        <w:tc>
          <w:tcPr>
            <w:tcW w:w="484" w:type="dxa"/>
            <w:vAlign w:val="center"/>
          </w:tcPr>
          <w:p>
            <w:pPr>
              <w:pStyle w:val="0"/>
              <w:jc w:val="center"/>
            </w:pPr>
            <w:r>
              <w:rPr>
                <w:sz w:val="20"/>
              </w:rPr>
              <w:t xml:space="preserve">4.</w:t>
            </w:r>
          </w:p>
        </w:tc>
        <w:tc>
          <w:tcPr>
            <w:tcW w:w="3061" w:type="dxa"/>
            <w:vAlign w:val="center"/>
          </w:tcPr>
          <w:p>
            <w:pPr>
              <w:pStyle w:val="0"/>
              <w:jc w:val="both"/>
            </w:pPr>
            <w:r>
              <w:rPr>
                <w:sz w:val="20"/>
              </w:rPr>
              <w:t xml:space="preserve">Объем выручки от реализации продукции, работ, услуг, тыс. рублей</w:t>
            </w:r>
          </w:p>
        </w:tc>
        <w:tc>
          <w:tcPr>
            <w:tcW w:w="823" w:type="dxa"/>
            <w:vAlign w:val="bottom"/>
          </w:tcPr>
          <w:p>
            <w:pPr>
              <w:pStyle w:val="0"/>
            </w:pPr>
            <w:r>
              <w:rPr>
                <w:sz w:val="20"/>
              </w:rPr>
            </w:r>
          </w:p>
        </w:tc>
        <w:tc>
          <w:tcPr>
            <w:tcW w:w="823" w:type="dxa"/>
            <w:vAlign w:val="bottom"/>
          </w:tcPr>
          <w:p>
            <w:pPr>
              <w:pStyle w:val="0"/>
            </w:pPr>
            <w:r>
              <w:rPr>
                <w:sz w:val="20"/>
              </w:rPr>
            </w:r>
          </w:p>
        </w:tc>
        <w:tc>
          <w:tcPr>
            <w:tcW w:w="823" w:type="dxa"/>
            <w:vAlign w:val="bottom"/>
          </w:tcPr>
          <w:p>
            <w:pPr>
              <w:pStyle w:val="0"/>
            </w:pPr>
            <w:r>
              <w:rPr>
                <w:sz w:val="20"/>
              </w:rPr>
            </w:r>
          </w:p>
        </w:tc>
        <w:tc>
          <w:tcPr>
            <w:tcW w:w="823" w:type="dxa"/>
            <w:vAlign w:val="bottom"/>
          </w:tcPr>
          <w:p>
            <w:pPr>
              <w:pStyle w:val="0"/>
            </w:pPr>
            <w:r>
              <w:rPr>
                <w:sz w:val="20"/>
              </w:rPr>
            </w:r>
          </w:p>
        </w:tc>
        <w:tc>
          <w:tcPr>
            <w:tcW w:w="364" w:type="dxa"/>
            <w:vAlign w:val="bottom"/>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c>
          <w:tcPr>
            <w:tcW w:w="340" w:type="dxa"/>
            <w:vAlign w:val="bottom"/>
          </w:tcPr>
          <w:p>
            <w:pPr>
              <w:pStyle w:val="0"/>
            </w:pPr>
            <w:r>
              <w:rPr>
                <w:sz w:val="20"/>
              </w:rPr>
            </w:r>
          </w:p>
        </w:tc>
        <w:tc>
          <w:tcPr>
            <w:tcW w:w="724" w:type="dxa"/>
            <w:vAlign w:val="bottom"/>
          </w:tcPr>
          <w:p>
            <w:pPr>
              <w:pStyle w:val="0"/>
            </w:pPr>
            <w:r>
              <w:rPr>
                <w:sz w:val="20"/>
              </w:rPr>
            </w:r>
          </w:p>
        </w:tc>
      </w:tr>
    </w:tbl>
    <w:p>
      <w:pPr>
        <w:pStyle w:val="0"/>
        <w:jc w:val="both"/>
      </w:pPr>
      <w:r>
        <w:rPr>
          <w:sz w:val="20"/>
        </w:rPr>
      </w:r>
    </w:p>
    <w:p>
      <w:pPr>
        <w:pStyle w:val="0"/>
        <w:ind w:firstLine="540"/>
        <w:jc w:val="both"/>
      </w:pPr>
      <w:r>
        <w:rPr>
          <w:sz w:val="20"/>
        </w:rPr>
        <w:t xml:space="preserve">--------------------------------</w:t>
      </w:r>
    </w:p>
    <w:bookmarkStart w:id="391" w:name="P391"/>
    <w:bookmarkEnd w:id="391"/>
    <w:p>
      <w:pPr>
        <w:pStyle w:val="0"/>
        <w:spacing w:before="200" w:line-rule="auto"/>
        <w:ind w:firstLine="540"/>
        <w:jc w:val="both"/>
      </w:pPr>
      <w:r>
        <w:rPr>
          <w:sz w:val="20"/>
        </w:rPr>
        <w:t xml:space="preserve">&lt;1&gt; в 1-й год должно быть не менее 10 единиц, для юридических лиц, имеющих действующие производственные мощности на территории моногорода до получения статуса резидента ТОР - одновременно не менее среднесписочной численности работников юридического лица за последние 3 года (либо за период его существования, если оно существует менее 3 лет).</w:t>
      </w:r>
    </w:p>
    <w:bookmarkStart w:id="392" w:name="P392"/>
    <w:bookmarkEnd w:id="392"/>
    <w:p>
      <w:pPr>
        <w:pStyle w:val="0"/>
        <w:spacing w:before="200" w:line-rule="auto"/>
        <w:ind w:firstLine="540"/>
        <w:jc w:val="both"/>
      </w:pPr>
      <w:r>
        <w:rPr>
          <w:sz w:val="20"/>
        </w:rPr>
        <w:t xml:space="preserve">&lt;2&gt; не может быть более 25 процентов.</w:t>
      </w:r>
    </w:p>
    <w:bookmarkStart w:id="393" w:name="P393"/>
    <w:bookmarkEnd w:id="393"/>
    <w:p>
      <w:pPr>
        <w:pStyle w:val="0"/>
        <w:spacing w:before="200" w:line-rule="auto"/>
        <w:ind w:firstLine="540"/>
        <w:jc w:val="both"/>
      </w:pPr>
      <w:r>
        <w:rPr>
          <w:sz w:val="20"/>
        </w:rPr>
        <w:t xml:space="preserve">&lt;3&gt; не может быть менее 2,5 млн. рублей в течение 1-го года.</w:t>
      </w:r>
    </w:p>
    <w:p>
      <w:pPr>
        <w:pStyle w:val="0"/>
        <w:jc w:val="both"/>
      </w:pPr>
      <w:r>
        <w:rPr>
          <w:sz w:val="20"/>
        </w:rPr>
      </w:r>
    </w:p>
    <w:tbl>
      <w:tblPr>
        <w:tblInd w:w="0" w:type="dxa"/>
        <w:tblLayout w:type="fixed"/>
        <w:tblCellMar>
          <w:top w:w="102" w:type="dxa"/>
          <w:left w:w="62" w:type="dxa"/>
          <w:bottom w:w="102" w:type="dxa"/>
          <w:right w:w="62" w:type="dxa"/>
        </w:tblCellMar>
      </w:tblPr>
      <w:tblGrid>
        <w:gridCol w:w="2834"/>
        <w:gridCol w:w="1700"/>
        <w:gridCol w:w="1726"/>
        <w:gridCol w:w="2809"/>
      </w:tblGrid>
      <w:tr>
        <w:tc>
          <w:tcPr>
            <w:tcW w:w="2834" w:type="dxa"/>
            <w:tcBorders>
              <w:top w:val="nil"/>
              <w:left w:val="nil"/>
              <w:bottom w:val="nil"/>
              <w:right w:val="nil"/>
            </w:tcBorders>
          </w:tcPr>
          <w:p>
            <w:pPr>
              <w:pStyle w:val="0"/>
            </w:pPr>
            <w:r>
              <w:rPr>
                <w:sz w:val="20"/>
              </w:rPr>
              <w:t xml:space="preserve">Руководитель</w:t>
            </w:r>
          </w:p>
        </w:tc>
        <w:tc>
          <w:tcPr>
            <w:tcW w:w="1700" w:type="dxa"/>
            <w:tcBorders>
              <w:top w:val="nil"/>
              <w:left w:val="nil"/>
              <w:bottom w:val="nil"/>
              <w:right w:val="nil"/>
            </w:tcBorders>
          </w:tcPr>
          <w:p>
            <w:pPr>
              <w:pStyle w:val="0"/>
              <w:jc w:val="center"/>
            </w:pPr>
            <w:r>
              <w:rPr>
                <w:sz w:val="20"/>
              </w:rPr>
              <w:t xml:space="preserve">____________</w:t>
            </w:r>
          </w:p>
          <w:p>
            <w:pPr>
              <w:pStyle w:val="0"/>
              <w:jc w:val="center"/>
            </w:pPr>
            <w:r>
              <w:rPr>
                <w:sz w:val="20"/>
              </w:rPr>
              <w:t xml:space="preserve">(дата)</w:t>
            </w:r>
          </w:p>
        </w:tc>
        <w:tc>
          <w:tcPr>
            <w:tcW w:w="1726" w:type="dxa"/>
            <w:tcBorders>
              <w:top w:val="nil"/>
              <w:left w:val="nil"/>
              <w:bottom w:val="nil"/>
              <w:right w:val="nil"/>
            </w:tcBorders>
          </w:tcPr>
          <w:p>
            <w:pPr>
              <w:pStyle w:val="0"/>
              <w:jc w:val="center"/>
            </w:pPr>
            <w:r>
              <w:rPr>
                <w:sz w:val="20"/>
              </w:rPr>
              <w:t xml:space="preserve">____________/</w:t>
            </w:r>
          </w:p>
          <w:p>
            <w:pPr>
              <w:pStyle w:val="0"/>
              <w:jc w:val="center"/>
            </w:pPr>
            <w:r>
              <w:rPr>
                <w:sz w:val="20"/>
              </w:rPr>
              <w:t xml:space="preserve">(подпись)</w:t>
            </w:r>
          </w:p>
        </w:tc>
        <w:tc>
          <w:tcPr>
            <w:tcW w:w="2809" w:type="dxa"/>
            <w:tcBorders>
              <w:top w:val="nil"/>
              <w:left w:val="nil"/>
              <w:bottom w:val="nil"/>
              <w:right w:val="nil"/>
            </w:tcBorders>
          </w:tcPr>
          <w:p>
            <w:pPr>
              <w:pStyle w:val="0"/>
              <w:jc w:val="center"/>
            </w:pPr>
            <w:r>
              <w:rPr>
                <w:sz w:val="20"/>
              </w:rPr>
              <w:t xml:space="preserve">____________________</w:t>
            </w:r>
          </w:p>
          <w:p>
            <w:pPr>
              <w:pStyle w:val="0"/>
              <w:jc w:val="center"/>
            </w:pPr>
            <w:r>
              <w:rPr>
                <w:sz w:val="20"/>
              </w:rPr>
              <w:t xml:space="preserve">(Ф.И.О.)</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Порядку заключения соглашений об осуществлении</w:t>
      </w:r>
    </w:p>
    <w:p>
      <w:pPr>
        <w:pStyle w:val="0"/>
        <w:jc w:val="right"/>
      </w:pPr>
      <w:r>
        <w:rPr>
          <w:sz w:val="20"/>
        </w:rPr>
        <w:t xml:space="preserve">деятельности на территории опережающего развития,</w:t>
      </w:r>
    </w:p>
    <w:p>
      <w:pPr>
        <w:pStyle w:val="0"/>
        <w:jc w:val="right"/>
      </w:pPr>
      <w:r>
        <w:rPr>
          <w:sz w:val="20"/>
        </w:rPr>
        <w:t xml:space="preserve">создаваемой на территории монопрофильного муниципального</w:t>
      </w:r>
    </w:p>
    <w:p>
      <w:pPr>
        <w:pStyle w:val="0"/>
        <w:jc w:val="right"/>
      </w:pPr>
      <w:r>
        <w:rPr>
          <w:sz w:val="20"/>
        </w:rPr>
        <w:t xml:space="preserve">образования Иркутской области (моногорода)</w:t>
      </w:r>
    </w:p>
    <w:p>
      <w:pPr>
        <w:pStyle w:val="0"/>
        <w:jc w:val="both"/>
      </w:pPr>
      <w:r>
        <w:rPr>
          <w:sz w:val="20"/>
        </w:rPr>
      </w:r>
    </w:p>
    <w:bookmarkStart w:id="413" w:name="P413"/>
    <w:bookmarkEnd w:id="413"/>
    <w:p>
      <w:pPr>
        <w:pStyle w:val="2"/>
        <w:jc w:val="center"/>
      </w:pPr>
      <w:r>
        <w:rPr>
          <w:sz w:val="20"/>
        </w:rPr>
        <w:t xml:space="preserve">СТРУКТУРА</w:t>
      </w:r>
    </w:p>
    <w:p>
      <w:pPr>
        <w:pStyle w:val="2"/>
        <w:jc w:val="center"/>
      </w:pPr>
      <w:r>
        <w:rPr>
          <w:sz w:val="20"/>
        </w:rPr>
        <w:t xml:space="preserve">ПОЯСНИТЕЛЬНОЙ ЗАПИСКИ К ПАСПОРТУ ИНВЕСТИЦИОННОГО ПРОЕКТА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64" w:tooltip="Постановление Правительства Иркутской области от 20.09.2023 N 830-пп &quot;О внесении изменений в постановление Правительства Иркутской области от 2 июня 2016 года N 337-пп&quot; {КонсультантПлюс}">
              <w:r>
                <w:rPr>
                  <w:sz w:val="20"/>
                  <w:color w:val="0000ff"/>
                </w:rPr>
                <w:t xml:space="preserve">Постановлением</w:t>
              </w:r>
            </w:hyperlink>
            <w:r>
              <w:rPr>
                <w:sz w:val="20"/>
                <w:color w:val="392c69"/>
              </w:rPr>
              <w:t xml:space="preserve"> Правительства Иркутской области</w:t>
            </w:r>
          </w:p>
          <w:p>
            <w:pPr>
              <w:pStyle w:val="0"/>
              <w:jc w:val="center"/>
            </w:pPr>
            <w:r>
              <w:rPr>
                <w:sz w:val="20"/>
                <w:color w:val="392c69"/>
              </w:rPr>
              <w:t xml:space="preserve">от 20.09.2023 N 830-пп)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Пояснительная записка к паспорту инвестиционного проекта должна содержать:</w:t>
      </w:r>
    </w:p>
    <w:p>
      <w:pPr>
        <w:pStyle w:val="0"/>
        <w:spacing w:before="200" w:line-rule="auto"/>
        <w:ind w:firstLine="540"/>
        <w:jc w:val="both"/>
      </w:pPr>
      <w:r>
        <w:rPr>
          <w:sz w:val="20"/>
        </w:rPr>
        <w:t xml:space="preserve">1) общую стоимость инвестиционного проекта, структуру затрат с указанием статей затрат, поставщиков (предполагаемых) товаров/услуг, источников финансирования каждой статьи затрат и объема профинансированных расходов в рамках инвестиционного проекта;</w:t>
      </w:r>
    </w:p>
    <w:p>
      <w:pPr>
        <w:pStyle w:val="0"/>
        <w:spacing w:before="200" w:line-rule="auto"/>
        <w:ind w:firstLine="540"/>
        <w:jc w:val="both"/>
      </w:pPr>
      <w:r>
        <w:rPr>
          <w:sz w:val="20"/>
        </w:rPr>
        <w:t xml:space="preserve">2) картографическую схему расположения площадки инвестиционного проекта в моногороде с указанием объектов, задействованных в рамках инвестиционного проекта;</w:t>
      </w:r>
    </w:p>
    <w:p>
      <w:pPr>
        <w:pStyle w:val="0"/>
        <w:spacing w:before="200" w:line-rule="auto"/>
        <w:ind w:firstLine="540"/>
        <w:jc w:val="both"/>
      </w:pPr>
      <w:r>
        <w:rPr>
          <w:sz w:val="20"/>
        </w:rPr>
        <w:t xml:space="preserve">3) описание выпускаемой продукции или оказываемых услуг (ассортимент продукции, в том числе количественные и качественные характеристики);</w:t>
      </w:r>
    </w:p>
    <w:p>
      <w:pPr>
        <w:pStyle w:val="0"/>
        <w:spacing w:before="200" w:line-rule="auto"/>
        <w:ind w:firstLine="540"/>
        <w:jc w:val="both"/>
      </w:pPr>
      <w:r>
        <w:rPr>
          <w:sz w:val="20"/>
        </w:rPr>
        <w:t xml:space="preserve">4) рынки сбыта (описание конкурентной среды, основные покупатели, наличие заключенных договоров о намерении);</w:t>
      </w:r>
    </w:p>
    <w:p>
      <w:pPr>
        <w:pStyle w:val="0"/>
        <w:spacing w:before="200" w:line-rule="auto"/>
        <w:ind w:firstLine="540"/>
        <w:jc w:val="both"/>
      </w:pPr>
      <w:r>
        <w:rPr>
          <w:sz w:val="20"/>
        </w:rPr>
        <w:t xml:space="preserve">5) основные поставщики, наличие заключенных договоров о намерении;</w:t>
      </w:r>
    </w:p>
    <w:p>
      <w:pPr>
        <w:pStyle w:val="0"/>
        <w:spacing w:before="200" w:line-rule="auto"/>
        <w:ind w:firstLine="540"/>
        <w:jc w:val="both"/>
      </w:pPr>
      <w:r>
        <w:rPr>
          <w:sz w:val="20"/>
        </w:rPr>
        <w:t xml:space="preserve">6) используемые технологии инвестиционного проекта (наименование, стоимость оборудования, поставщики оборудования, планируемые подрядчики по строительству объектов, планируемые производственные мощности, наличие патентов, лицензий, сертификатов, квоты, информация о наличии разрешительной и проектной документации);</w:t>
      </w:r>
    </w:p>
    <w:p>
      <w:pPr>
        <w:pStyle w:val="0"/>
        <w:spacing w:before="200" w:line-rule="auto"/>
        <w:ind w:firstLine="540"/>
        <w:jc w:val="both"/>
      </w:pPr>
      <w:r>
        <w:rPr>
          <w:sz w:val="20"/>
        </w:rPr>
        <w:t xml:space="preserve">7) требования к необходимой инфраструктуре с указанием момента возникновения их потребности, расчета необходимых мощностей с учетом особенностей производства;</w:t>
      </w:r>
    </w:p>
    <w:p>
      <w:pPr>
        <w:pStyle w:val="0"/>
        <w:spacing w:before="200" w:line-rule="auto"/>
        <w:ind w:firstLine="540"/>
        <w:jc w:val="both"/>
      </w:pPr>
      <w:r>
        <w:rPr>
          <w:sz w:val="20"/>
        </w:rPr>
        <w:t xml:space="preserve">8) количество создаваемых рабочих мест в разрезе категорий работников, фонд оплаты труда;</w:t>
      </w:r>
    </w:p>
    <w:p>
      <w:pPr>
        <w:pStyle w:val="0"/>
        <w:spacing w:before="200" w:line-rule="auto"/>
        <w:ind w:firstLine="540"/>
        <w:jc w:val="both"/>
      </w:pPr>
      <w:r>
        <w:rPr>
          <w:sz w:val="20"/>
        </w:rPr>
        <w:t xml:space="preserve">9) риски инвестиционного проекта (финансовые, технологические, рыночные, правовые);</w:t>
      </w:r>
    </w:p>
    <w:p>
      <w:pPr>
        <w:pStyle w:val="0"/>
        <w:spacing w:before="200" w:line-rule="auto"/>
        <w:ind w:firstLine="540"/>
        <w:jc w:val="both"/>
      </w:pPr>
      <w:r>
        <w:rPr>
          <w:sz w:val="20"/>
        </w:rPr>
        <w:t xml:space="preserve">10) иная информация.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Иркутской области от 02.06.2016 N 337-пп</w:t>
            <w:br/>
            <w:t>(ред. от 20.09.2023)</w:t>
            <w:br/>
            <w:t>"О заключении соглашений об 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411&amp;n=127283&amp;dst=100005" TargetMode = "External"/>
	<Relationship Id="rId8" Type="http://schemas.openxmlformats.org/officeDocument/2006/relationships/hyperlink" Target="https://login.consultant.ru/link/?req=doc&amp;base=RLAW411&amp;n=138400&amp;dst=100005" TargetMode = "External"/>
	<Relationship Id="rId9" Type="http://schemas.openxmlformats.org/officeDocument/2006/relationships/hyperlink" Target="https://login.consultant.ru/link/?req=doc&amp;base=RLAW411&amp;n=139153&amp;dst=100005" TargetMode = "External"/>
	<Relationship Id="rId10" Type="http://schemas.openxmlformats.org/officeDocument/2006/relationships/hyperlink" Target="https://login.consultant.ru/link/?req=doc&amp;base=RLAW411&amp;n=205090&amp;dst=100129" TargetMode = "External"/>
	<Relationship Id="rId11" Type="http://schemas.openxmlformats.org/officeDocument/2006/relationships/hyperlink" Target="https://login.consultant.ru/link/?req=doc&amp;base=RLAW411&amp;n=191481&amp;dst=100005" TargetMode = "External"/>
	<Relationship Id="rId12" Type="http://schemas.openxmlformats.org/officeDocument/2006/relationships/hyperlink" Target="https://login.consultant.ru/link/?req=doc&amp;base=RLAW411&amp;n=200043&amp;dst=100005" TargetMode = "External"/>
	<Relationship Id="rId13" Type="http://schemas.openxmlformats.org/officeDocument/2006/relationships/hyperlink" Target="https://login.consultant.ru/link/?req=doc&amp;base=RLAW411&amp;n=205751&amp;dst=100005" TargetMode = "External"/>
	<Relationship Id="rId14" Type="http://schemas.openxmlformats.org/officeDocument/2006/relationships/hyperlink" Target="https://login.consultant.ru/link/?req=doc&amp;base=LAW&amp;n=481494&amp;dst=100155" TargetMode = "External"/>
	<Relationship Id="rId15" Type="http://schemas.openxmlformats.org/officeDocument/2006/relationships/hyperlink" Target="https://login.consultant.ru/link/?req=doc&amp;base=LAW&amp;n=452848" TargetMode = "External"/>
	<Relationship Id="rId16" Type="http://schemas.openxmlformats.org/officeDocument/2006/relationships/hyperlink" Target="https://login.consultant.ru/link/?req=doc&amp;base=RLAW411&amp;n=212253&amp;dst=42" TargetMode = "External"/>
	<Relationship Id="rId17" Type="http://schemas.openxmlformats.org/officeDocument/2006/relationships/hyperlink" Target="https://login.consultant.ru/link/?req=doc&amp;base=RLAW411&amp;n=212253&amp;dst=100563" TargetMode = "External"/>
	<Relationship Id="rId18" Type="http://schemas.openxmlformats.org/officeDocument/2006/relationships/hyperlink" Target="https://login.consultant.ru/link/?req=doc&amp;base=RLAW411&amp;n=200043&amp;dst=100007" TargetMode = "External"/>
	<Relationship Id="rId19" Type="http://schemas.openxmlformats.org/officeDocument/2006/relationships/hyperlink" Target="https://login.consultant.ru/link/?req=doc&amp;base=RLAW411&amp;n=205751&amp;dst=100006" TargetMode = "External"/>
	<Relationship Id="rId20" Type="http://schemas.openxmlformats.org/officeDocument/2006/relationships/hyperlink" Target="https://login.consultant.ru/link/?req=doc&amp;base=RLAW411&amp;n=205090&amp;dst=100130" TargetMode = "External"/>
	<Relationship Id="rId21" Type="http://schemas.openxmlformats.org/officeDocument/2006/relationships/hyperlink" Target="https://login.consultant.ru/link/?req=doc&amp;base=RLAW411&amp;n=200043&amp;dst=100008" TargetMode = "External"/>
	<Relationship Id="rId22" Type="http://schemas.openxmlformats.org/officeDocument/2006/relationships/hyperlink" Target="https://login.consultant.ru/link/?req=doc&amp;base=RLAW411&amp;n=200043&amp;dst=100009" TargetMode = "External"/>
	<Relationship Id="rId23" Type="http://schemas.openxmlformats.org/officeDocument/2006/relationships/hyperlink" Target="https://login.consultant.ru/link/?req=doc&amp;base=RLAW411&amp;n=127283&amp;dst=100005" TargetMode = "External"/>
	<Relationship Id="rId24" Type="http://schemas.openxmlformats.org/officeDocument/2006/relationships/hyperlink" Target="https://login.consultant.ru/link/?req=doc&amp;base=RLAW411&amp;n=138400&amp;dst=100005" TargetMode = "External"/>
	<Relationship Id="rId25" Type="http://schemas.openxmlformats.org/officeDocument/2006/relationships/hyperlink" Target="https://login.consultant.ru/link/?req=doc&amp;base=RLAW411&amp;n=139153&amp;dst=100005" TargetMode = "External"/>
	<Relationship Id="rId26" Type="http://schemas.openxmlformats.org/officeDocument/2006/relationships/hyperlink" Target="https://login.consultant.ru/link/?req=doc&amp;base=RLAW411&amp;n=205090&amp;dst=100131" TargetMode = "External"/>
	<Relationship Id="rId27" Type="http://schemas.openxmlformats.org/officeDocument/2006/relationships/hyperlink" Target="https://login.consultant.ru/link/?req=doc&amp;base=RLAW411&amp;n=191481&amp;dst=100005" TargetMode = "External"/>
	<Relationship Id="rId28" Type="http://schemas.openxmlformats.org/officeDocument/2006/relationships/hyperlink" Target="https://login.consultant.ru/link/?req=doc&amp;base=RLAW411&amp;n=200043&amp;dst=100010" TargetMode = "External"/>
	<Relationship Id="rId29" Type="http://schemas.openxmlformats.org/officeDocument/2006/relationships/hyperlink" Target="https://login.consultant.ru/link/?req=doc&amp;base=RLAW411&amp;n=205751&amp;dst=100007" TargetMode = "External"/>
	<Relationship Id="rId30" Type="http://schemas.openxmlformats.org/officeDocument/2006/relationships/hyperlink" Target="https://login.consultant.ru/link/?req=doc&amp;base=LAW&amp;n=481494&amp;dst=100296" TargetMode = "External"/>
	<Relationship Id="rId31" Type="http://schemas.openxmlformats.org/officeDocument/2006/relationships/hyperlink" Target="https://login.consultant.ru/link/?req=doc&amp;base=RLAW411&amp;n=200043&amp;dst=100012" TargetMode = "External"/>
	<Relationship Id="rId32" Type="http://schemas.openxmlformats.org/officeDocument/2006/relationships/hyperlink" Target="https://login.consultant.ru/link/?req=doc&amp;base=RLAW411&amp;n=205090&amp;dst=100132" TargetMode = "External"/>
	<Relationship Id="rId33" Type="http://schemas.openxmlformats.org/officeDocument/2006/relationships/hyperlink" Target="https://login.consultant.ru/link/?req=doc&amp;base=RLAW411&amp;n=191481&amp;dst=100006" TargetMode = "External"/>
	<Relationship Id="rId34" Type="http://schemas.openxmlformats.org/officeDocument/2006/relationships/hyperlink" Target="https://login.consultant.ru/link/?req=doc&amp;base=LAW&amp;n=452848&amp;dst=54" TargetMode = "External"/>
	<Relationship Id="rId35" Type="http://schemas.openxmlformats.org/officeDocument/2006/relationships/hyperlink" Target="https://login.consultant.ru/link/?req=doc&amp;base=RLAW411&amp;n=191481&amp;dst=100008" TargetMode = "External"/>
	<Relationship Id="rId36" Type="http://schemas.openxmlformats.org/officeDocument/2006/relationships/hyperlink" Target="https://login.consultant.ru/link/?req=doc&amp;base=RLAW411&amp;n=205751&amp;dst=100009" TargetMode = "External"/>
	<Relationship Id="rId37" Type="http://schemas.openxmlformats.org/officeDocument/2006/relationships/hyperlink" Target="https://login.consultant.ru/link/?req=doc&amp;base=RLAW411&amp;n=191481&amp;dst=100010" TargetMode = "External"/>
	<Relationship Id="rId38" Type="http://schemas.openxmlformats.org/officeDocument/2006/relationships/hyperlink" Target="https://login.consultant.ru/link/?req=doc&amp;base=RLAW411&amp;n=191481&amp;dst=100010" TargetMode = "External"/>
	<Relationship Id="rId39" Type="http://schemas.openxmlformats.org/officeDocument/2006/relationships/hyperlink" Target="https://login.consultant.ru/link/?req=doc&amp;base=RLAW411&amp;n=191481&amp;dst=100011" TargetMode = "External"/>
	<Relationship Id="rId40" Type="http://schemas.openxmlformats.org/officeDocument/2006/relationships/hyperlink" Target="https://login.consultant.ru/link/?req=doc&amp;base=RLAW411&amp;n=200043&amp;dst=100013" TargetMode = "External"/>
	<Relationship Id="rId41" Type="http://schemas.openxmlformats.org/officeDocument/2006/relationships/hyperlink" Target="https://login.consultant.ru/link/?req=doc&amp;base=RLAW411&amp;n=205751&amp;dst=100010" TargetMode = "External"/>
	<Relationship Id="rId42" Type="http://schemas.openxmlformats.org/officeDocument/2006/relationships/hyperlink" Target="https://login.consultant.ru/link/?req=doc&amp;base=RLAW411&amp;n=138400&amp;dst=100006" TargetMode = "External"/>
	<Relationship Id="rId43" Type="http://schemas.openxmlformats.org/officeDocument/2006/relationships/hyperlink" Target="https://login.consultant.ru/link/?req=doc&amp;base=RLAW411&amp;n=191481&amp;dst=100016" TargetMode = "External"/>
	<Relationship Id="rId44" Type="http://schemas.openxmlformats.org/officeDocument/2006/relationships/hyperlink" Target="https://login.consultant.ru/link/?req=doc&amp;base=RLAW411&amp;n=191481&amp;dst=100017" TargetMode = "External"/>
	<Relationship Id="rId45" Type="http://schemas.openxmlformats.org/officeDocument/2006/relationships/hyperlink" Target="www.arbitr.ru" TargetMode = "External"/>
	<Relationship Id="rId46" Type="http://schemas.openxmlformats.org/officeDocument/2006/relationships/hyperlink" Target="https://login.consultant.ru/link/?req=doc&amp;base=RLAW411&amp;n=191481&amp;dst=100018" TargetMode = "External"/>
	<Relationship Id="rId47" Type="http://schemas.openxmlformats.org/officeDocument/2006/relationships/hyperlink" Target="https://login.consultant.ru/link/?req=doc&amp;base=RLAW411&amp;n=138400&amp;dst=100017" TargetMode = "External"/>
	<Relationship Id="rId48" Type="http://schemas.openxmlformats.org/officeDocument/2006/relationships/hyperlink" Target="https://login.consultant.ru/link/?req=doc&amp;base=RLAW411&amp;n=200043&amp;dst=100015" TargetMode = "External"/>
	<Relationship Id="rId49" Type="http://schemas.openxmlformats.org/officeDocument/2006/relationships/hyperlink" Target="https://login.consultant.ru/link/?req=doc&amp;base=RLAW411&amp;n=191481&amp;dst=100019" TargetMode = "External"/>
	<Relationship Id="rId50" Type="http://schemas.openxmlformats.org/officeDocument/2006/relationships/hyperlink" Target="https://login.consultant.ru/link/?req=doc&amp;base=RLAW411&amp;n=205751&amp;dst=100012" TargetMode = "External"/>
	<Relationship Id="rId51" Type="http://schemas.openxmlformats.org/officeDocument/2006/relationships/hyperlink" Target="https://login.consultant.ru/link/?req=doc&amp;base=RLAW411&amp;n=205751&amp;dst=100013" TargetMode = "External"/>
	<Relationship Id="rId52" Type="http://schemas.openxmlformats.org/officeDocument/2006/relationships/hyperlink" Target="https://login.consultant.ru/link/?req=doc&amp;base=LAW&amp;n=481494&amp;dst=311" TargetMode = "External"/>
	<Relationship Id="rId53" Type="http://schemas.openxmlformats.org/officeDocument/2006/relationships/hyperlink" Target="https://login.consultant.ru/link/?req=doc&amp;base=LAW&amp;n=452848" TargetMode = "External"/>
	<Relationship Id="rId54" Type="http://schemas.openxmlformats.org/officeDocument/2006/relationships/hyperlink" Target="https://login.consultant.ru/link/?req=doc&amp;base=RLAW411&amp;n=205751&amp;dst=100015" TargetMode = "External"/>
	<Relationship Id="rId55" Type="http://schemas.openxmlformats.org/officeDocument/2006/relationships/hyperlink" Target="https://login.consultant.ru/link/?req=doc&amp;base=RLAW411&amp;n=205751&amp;dst=100020" TargetMode = "External"/>
	<Relationship Id="rId56" Type="http://schemas.openxmlformats.org/officeDocument/2006/relationships/hyperlink" Target="https://login.consultant.ru/link/?req=doc&amp;base=RLAW411&amp;n=191481&amp;dst=100032" TargetMode = "External"/>
	<Relationship Id="rId57" Type="http://schemas.openxmlformats.org/officeDocument/2006/relationships/hyperlink" Target="https://login.consultant.ru/link/?req=doc&amp;base=RLAW411&amp;n=200043&amp;dst=100022" TargetMode = "External"/>
	<Relationship Id="rId58" Type="http://schemas.openxmlformats.org/officeDocument/2006/relationships/hyperlink" Target="https://login.consultant.ru/link/?req=doc&amp;base=RLAW411&amp;n=191481&amp;dst=100033" TargetMode = "External"/>
	<Relationship Id="rId59" Type="http://schemas.openxmlformats.org/officeDocument/2006/relationships/hyperlink" Target="https://login.consultant.ru/link/?req=doc&amp;base=RLAW411&amp;n=200043&amp;dst=100024" TargetMode = "External"/>
	<Relationship Id="rId60" Type="http://schemas.openxmlformats.org/officeDocument/2006/relationships/hyperlink" Target="https://login.consultant.ru/link/?req=doc&amp;base=LAW&amp;n=452848" TargetMode = "External"/>
	<Relationship Id="rId61" Type="http://schemas.openxmlformats.org/officeDocument/2006/relationships/hyperlink" Target="https://login.consultant.ru/link/?req=doc&amp;base=RLAW411&amp;n=200043&amp;dst=100031" TargetMode = "External"/>
	<Relationship Id="rId62" Type="http://schemas.openxmlformats.org/officeDocument/2006/relationships/hyperlink" Target="https://login.consultant.ru/link/?req=doc&amp;base=LAW&amp;n=473084" TargetMode = "External"/>
	<Relationship Id="rId63" Type="http://schemas.openxmlformats.org/officeDocument/2006/relationships/hyperlink" Target="https://login.consultant.ru/link/?req=doc&amp;base=LAW&amp;n=473084" TargetMode = "External"/>
	<Relationship Id="rId64" Type="http://schemas.openxmlformats.org/officeDocument/2006/relationships/hyperlink" Target="https://login.consultant.ru/link/?req=doc&amp;base=RLAW411&amp;n=205751&amp;dst=10002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Иркутской области от 02.06.2016 N 337-пп
(ред. от 20.09.2023)
"О заключении соглашений об осуществлении деятельности на территории опережающего развития, создаваемой на территории монопрофильного муниципального образования Иркутской области (моногорода)"
(вместе с "Порядком заключения соглашений об осуществлении деятельности на территории опережающего развития, создаваемой на территории монопрофильного муниципального образования Иркутской области (моногорода)")</dc:title>
  <dcterms:created xsi:type="dcterms:W3CDTF">2024-09-23T05:51:26Z</dcterms:created>
</cp:coreProperties>
</file>