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6E" w:rsidRPr="0021026E" w:rsidRDefault="0021026E" w:rsidP="0021026E">
      <w:pPr>
        <w:jc w:val="both"/>
        <w:rPr>
          <w:rStyle w:val="a3"/>
          <w:rFonts w:ascii="Segoe UI" w:hAnsi="Segoe UI" w:cs="Segoe UI"/>
          <w:bCs w:val="0"/>
          <w:i/>
          <w:color w:val="000000"/>
          <w:shd w:val="clear" w:color="auto" w:fill="FFFFFF"/>
        </w:rPr>
      </w:pPr>
      <w:r w:rsidRPr="0021026E">
        <w:rPr>
          <w:rStyle w:val="a3"/>
          <w:rFonts w:ascii="Segoe UI" w:hAnsi="Segoe UI" w:cs="Segoe UI"/>
          <w:bCs w:val="0"/>
          <w:i/>
          <w:color w:val="000000"/>
          <w:shd w:val="clear" w:color="auto" w:fill="FFFFFF"/>
        </w:rPr>
        <w:t>Как оплачивать командировки в выходные дни?</w:t>
      </w:r>
      <w:bookmarkStart w:id="0" w:name="_GoBack"/>
      <w:bookmarkEnd w:id="0"/>
    </w:p>
    <w:p w:rsidR="0021026E" w:rsidRDefault="0021026E" w:rsidP="0021026E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Ст. 167 ТК РФ гарантирует командированным сотрудникам возмещение затрат, понесённых в связи с этой поездкой. Норма этой статьи применяется с учётом положений постановления </w:t>
      </w: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Правительства от 13.10.2008 г. № 749</w:t>
      </w:r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21026E" w:rsidRDefault="0021026E" w:rsidP="0021026E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Оно предусматривает, что суточные положены даже в том случае, если сотрудник находился в свой выходной в командировке, но не выполнял производственные обязанности или вынужденно задержался в пути. </w:t>
      </w:r>
    </w:p>
    <w:p w:rsidR="0021026E" w:rsidRDefault="0021026E" w:rsidP="0021026E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Компенсация дополнительных затрат, понесённых на проживание в другом городе, нахождение в пути следования к месту предоставляется за каждый день пребывания в командировке, в том числе за выходные и нерабочие праздники.</w:t>
      </w:r>
    </w:p>
    <w:p w:rsidR="0021026E" w:rsidRDefault="0021026E" w:rsidP="0021026E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Наниматель вправе не выплачивать суточные, если командировка предполагает возможность ежедневного возвращения работника к месту постоянного проживания.</w:t>
      </w:r>
    </w:p>
    <w:p w:rsidR="0021026E" w:rsidRDefault="0021026E" w:rsidP="0021026E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Для лиц, которые служат в государственных органах власти, величина суточных регламентируется постановлениями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Кабмина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РФ или региональными НПА. </w:t>
      </w:r>
    </w:p>
    <w:p w:rsidR="0021026E" w:rsidRDefault="0021026E" w:rsidP="0021026E">
      <w:pPr>
        <w:jc w:val="both"/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В случае выполнения трудовых функций во время командировки за этот период наниматель платит суточные, либо, по желанию сотрудника, оплачивает работу по правилам выходного дня, т.е. как минимум в двойном размере или в одинарном, но с предоставлением выходного дня без оплаты</w:t>
      </w: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(ст. 153 ТК РФ).</w:t>
      </w:r>
    </w:p>
    <w:p w:rsidR="000019F8" w:rsidRDefault="0021026E" w:rsidP="0021026E">
      <w:pPr>
        <w:jc w:val="both"/>
      </w:pPr>
      <w:r>
        <w:rPr>
          <w:rFonts w:ascii="Segoe UI" w:hAnsi="Segoe UI" w:cs="Segoe UI"/>
          <w:color w:val="000000"/>
          <w:shd w:val="clear" w:color="auto" w:fill="FFFFFF"/>
        </w:rPr>
        <w:t>Если на выходной/нерабочий праздник пришлась не вся смена, а только её часть, оплата по увеличенному тарифу производится только за часы, в которые сотрудник трудился по факту. Точные цифры оплаты за работу в выходные или нерабочие праздники стороны трудовых отношений могут прописать в коллективном соглашении, локальном акте или индивидуальном трудовом договоре, учитывая мнение профсоюза или иного представительного органа работников.</w:t>
      </w:r>
    </w:p>
    <w:sectPr w:rsidR="0000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6E"/>
    <w:rsid w:val="000019F8"/>
    <w:rsid w:val="002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2024-05-21T06:03:00Z</dcterms:created>
  <dcterms:modified xsi:type="dcterms:W3CDTF">2024-05-21T06:05:00Z</dcterms:modified>
</cp:coreProperties>
</file>