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93" w:rsidRPr="00857993" w:rsidRDefault="00857993" w:rsidP="0085799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57993">
        <w:rPr>
          <w:b/>
          <w:sz w:val="28"/>
          <w:szCs w:val="28"/>
          <w:u w:val="single"/>
        </w:rPr>
        <w:t>Почему в 2024 году изменились суммы налогов на имущество?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Транспортный налог.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налоговых ставок и (или) отмена льгот, полномочия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5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 xml:space="preserve">);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применение повышающих коэффициентов при расчете налога за легковые автомашины средней стоимостью от 10 млн. руб. согласно размещённому на сайте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 Перечню легковых автомобилей средней стоимостью от 10 миллионов рублей для налогового периода 2023 года;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иных оснований (например, в результате утраты права на применение льготы, поступления уточненных сведений от органов, осуществляющих государственную регистрацию транспортных средств, и т.п.).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Земельный налог.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налоговых ставок и (или) отмена льгот, полномочия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6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);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2) изменение кадастровой стоимости земельного участка, например, вследствие изменения характеристик земельного участка </w:t>
      </w:r>
      <w:r>
        <w:rPr>
          <w:snapToGrid/>
          <w:sz w:val="28"/>
          <w:szCs w:val="28"/>
        </w:rPr>
        <w:t xml:space="preserve">(вида разрешенного использования, категории земель, площади), </w:t>
      </w:r>
      <w:proofErr w:type="gramStart"/>
      <w:r>
        <w:rPr>
          <w:snapToGrid/>
          <w:sz w:val="28"/>
          <w:szCs w:val="28"/>
        </w:rPr>
        <w:t>притом</w:t>
      </w:r>
      <w:proofErr w:type="gramEnd"/>
      <w:r>
        <w:rPr>
          <w:snapToGrid/>
          <w:sz w:val="28"/>
          <w:szCs w:val="28"/>
        </w:rPr>
        <w:t xml:space="preserve"> что отсутствуют основания для применения ограничения роста налоговой базы, предусмотренного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Федерации»;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наличие иных оснований (например, в результате перерасчета налога, утраты права на применение льготы, поступления уточненных сведений от органов Росреестра и т.п.).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Налог на имущество физических лиц. </w:t>
      </w:r>
    </w:p>
    <w:p w:rsidR="00857993" w:rsidRDefault="00857993" w:rsidP="00857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налога может обуславливаться изменением налоговых ставок или отменой льгот, полномочия по установлению которых относятся к </w:t>
      </w:r>
      <w:r>
        <w:rPr>
          <w:sz w:val="28"/>
          <w:szCs w:val="28"/>
        </w:rPr>
        <w:lastRenderedPageBreak/>
        <w:t>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7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).</w:t>
      </w:r>
    </w:p>
    <w:p w:rsidR="00901561" w:rsidRDefault="00FF468D"/>
    <w:p w:rsidR="00857993" w:rsidRDefault="00857993">
      <w:r>
        <w:rPr>
          <w:noProof/>
          <w:snapToGrid/>
        </w:rPr>
        <w:lastRenderedPageBreak/>
        <w:drawing>
          <wp:inline distT="0" distB="0" distL="0" distR="0">
            <wp:extent cx="5940425" cy="8386310"/>
            <wp:effectExtent l="0" t="0" r="3175" b="0"/>
            <wp:docPr id="1" name="Рисунок 1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0D"/>
    <w:rsid w:val="00857993"/>
    <w:rsid w:val="00A46502"/>
    <w:rsid w:val="00A741DD"/>
    <w:rsid w:val="00DD0A0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9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79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9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9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79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9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nalog.ru/rn38/service/ta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38/service/tax/" TargetMode="External"/><Relationship Id="rId5" Type="http://schemas.openxmlformats.org/officeDocument/2006/relationships/hyperlink" Target="https://www.nalog.ru/rn38/service/tax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Михаил Сергеевич</dc:creator>
  <cp:lastModifiedBy>Каренгина</cp:lastModifiedBy>
  <cp:revision>2</cp:revision>
  <dcterms:created xsi:type="dcterms:W3CDTF">2024-12-05T07:49:00Z</dcterms:created>
  <dcterms:modified xsi:type="dcterms:W3CDTF">2024-12-05T07:49:00Z</dcterms:modified>
</cp:coreProperties>
</file>